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56F01" w14:textId="77777777" w:rsidR="00453D55" w:rsidRPr="005C517C" w:rsidRDefault="00453D55" w:rsidP="005C517C">
      <w:pPr>
        <w:spacing w:beforeLines="30" w:before="72" w:afterLines="30" w:after="72"/>
        <w:rPr>
          <w:rFonts w:ascii="Times New Roman" w:hAnsi="Times New Roman"/>
          <w:sz w:val="20"/>
          <w:szCs w:val="20"/>
        </w:rPr>
      </w:pPr>
    </w:p>
    <w:p w14:paraId="0DC3DE8C" w14:textId="77777777" w:rsidR="005C517C" w:rsidRPr="005C517C" w:rsidRDefault="005C517C" w:rsidP="005C517C">
      <w:pPr>
        <w:spacing w:beforeLines="30" w:before="72" w:afterLines="30" w:after="72"/>
        <w:rPr>
          <w:rFonts w:ascii="Times New Roman" w:hAnsi="Times New Roman"/>
          <w:sz w:val="20"/>
          <w:szCs w:val="20"/>
        </w:rPr>
      </w:pPr>
    </w:p>
    <w:p w14:paraId="7D558930" w14:textId="1D8A2BB1" w:rsidR="005C517C" w:rsidRPr="005C517C" w:rsidRDefault="005C517C" w:rsidP="005C517C">
      <w:pPr>
        <w:pStyle w:val="box480015"/>
        <w:shd w:val="clear" w:color="auto" w:fill="FFFFFF"/>
        <w:spacing w:before="30" w:beforeAutospacing="0" w:after="30" w:afterAutospacing="0"/>
        <w:jc w:val="center"/>
        <w:textAlignment w:val="baseline"/>
        <w:rPr>
          <w:b/>
          <w:bCs/>
          <w:color w:val="231F20"/>
          <w:sz w:val="32"/>
          <w:szCs w:val="32"/>
        </w:rPr>
      </w:pPr>
      <w:r w:rsidRPr="005C517C">
        <w:rPr>
          <w:b/>
          <w:bCs/>
          <w:color w:val="231F20"/>
          <w:sz w:val="32"/>
          <w:szCs w:val="32"/>
        </w:rPr>
        <w:t>ZAKON</w:t>
      </w:r>
      <w:r w:rsidRPr="005C517C">
        <w:rPr>
          <w:b/>
          <w:bCs/>
          <w:color w:val="231F20"/>
          <w:sz w:val="32"/>
          <w:szCs w:val="32"/>
        </w:rPr>
        <w:t xml:space="preserve"> </w:t>
      </w:r>
      <w:r w:rsidRPr="005C517C">
        <w:rPr>
          <w:b/>
          <w:bCs/>
          <w:color w:val="231F20"/>
          <w:sz w:val="32"/>
          <w:szCs w:val="32"/>
        </w:rPr>
        <w:t>O PROVEDBI UREDBE (EU) 2023/988</w:t>
      </w:r>
      <w:r w:rsidRPr="005C517C">
        <w:rPr>
          <w:b/>
          <w:bCs/>
          <w:color w:val="231F20"/>
          <w:sz w:val="32"/>
          <w:szCs w:val="32"/>
        </w:rPr>
        <w:t xml:space="preserve"> </w:t>
      </w:r>
      <w:r w:rsidRPr="005C517C">
        <w:rPr>
          <w:b/>
          <w:bCs/>
          <w:color w:val="231F20"/>
          <w:sz w:val="32"/>
          <w:szCs w:val="32"/>
        </w:rPr>
        <w:t>O OPĆOJ SIGURNOSTI PROIZVODA</w:t>
      </w:r>
    </w:p>
    <w:p w14:paraId="130F9C7C" w14:textId="77777777" w:rsid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p>
    <w:p w14:paraId="557D00D4" w14:textId="58BAD87A"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Predmet Zakona</w:t>
      </w:r>
    </w:p>
    <w:p w14:paraId="3795B1BD"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Članak 1.</w:t>
      </w:r>
    </w:p>
    <w:p w14:paraId="04D068A5"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Ovim se Zakonom utvrđuju:</w:t>
      </w:r>
    </w:p>
    <w:p w14:paraId="4A4B3245" w14:textId="7A9EAEF6"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xml:space="preserve">1. nadležna tijela za provedbu </w:t>
      </w:r>
      <w:hyperlink r:id="rId8" w:history="1">
        <w:r w:rsidRPr="005C517C">
          <w:rPr>
            <w:rStyle w:val="Hiperveza"/>
            <w:sz w:val="20"/>
            <w:szCs w:val="20"/>
          </w:rPr>
          <w:t>Uredbe (EU) 2023/988</w:t>
        </w:r>
      </w:hyperlink>
      <w:r w:rsidRPr="005C517C">
        <w:rPr>
          <w:color w:val="231F20"/>
          <w:sz w:val="20"/>
          <w:szCs w:val="20"/>
        </w:rPr>
        <w:t xml:space="preserve"> Europskog parlamenta i Vijeća od 10. svibnja 2023. o općoj sigurnosti proizvoda, izmjeni Uredbe (EU) br. 1025/2012 Europskog parlamenta i Vijeća i Direktive (EU) 2020/1828 Europskog parlamenta i Vijeća te o stavljanju izvan snage Direktive 2001/95/EZ Europskog parlamenta i Vijeća i Direktive Vijeća 87/357/EEZ (Tekst značajan za EGP) (SL L 135, 23. 5. 2023.) (u daljnjem tekstu: Uredba (EU) 2023/988) i ovlasti tih tijela</w:t>
      </w:r>
    </w:p>
    <w:p w14:paraId="41D460FA"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2. jedinstvena nacionalna kontaktna točka za dostavu službenih obavijesti putem sustava brzog uzbunjivanja za razmjenu informacija o korektivnim mjerama u vezi s opasnim proizvodima (u daljnjem tekstu: sustav brzog uzbunjivanja </w:t>
      </w:r>
      <w:proofErr w:type="spellStart"/>
      <w:r w:rsidRPr="005C517C">
        <w:rPr>
          <w:rStyle w:val="kurziv"/>
          <w:color w:val="231F20"/>
          <w:sz w:val="20"/>
          <w:szCs w:val="20"/>
          <w:bdr w:val="none" w:sz="0" w:space="0" w:color="auto" w:frame="1"/>
        </w:rPr>
        <w:t>Safety</w:t>
      </w:r>
      <w:proofErr w:type="spellEnd"/>
      <w:r w:rsidRPr="005C517C">
        <w:rPr>
          <w:rStyle w:val="kurziv"/>
          <w:color w:val="231F20"/>
          <w:sz w:val="20"/>
          <w:szCs w:val="20"/>
          <w:bdr w:val="none" w:sz="0" w:space="0" w:color="auto" w:frame="1"/>
        </w:rPr>
        <w:t xml:space="preserve"> Gate) </w:t>
      </w:r>
      <w:r w:rsidRPr="005C517C">
        <w:rPr>
          <w:color w:val="231F20"/>
          <w:sz w:val="20"/>
          <w:szCs w:val="20"/>
        </w:rPr>
        <w:t>i za kontakt s Europskom komisijom</w:t>
      </w:r>
    </w:p>
    <w:p w14:paraId="0B991D7B"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3. prekršajne odredbe za postupanje protivno Uredbi (EU) 2023/988.</w:t>
      </w:r>
    </w:p>
    <w:p w14:paraId="0C0CB62D"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Prijenos propisa Europske unije</w:t>
      </w:r>
    </w:p>
    <w:p w14:paraId="5EB5A28E"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Članak 2.</w:t>
      </w:r>
    </w:p>
    <w:p w14:paraId="792A02FD"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Ovim se Zakonom osigurava provedba sljedećih akata Europske unije:</w:t>
      </w:r>
    </w:p>
    <w:p w14:paraId="5BC1A935" w14:textId="4E81775D"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xml:space="preserve">– </w:t>
      </w:r>
      <w:hyperlink r:id="rId9" w:history="1">
        <w:r w:rsidRPr="005C517C">
          <w:rPr>
            <w:rStyle w:val="Hiperveza"/>
            <w:sz w:val="20"/>
            <w:szCs w:val="20"/>
          </w:rPr>
          <w:t>Uredbe (EU) 2023/988</w:t>
        </w:r>
      </w:hyperlink>
      <w:r w:rsidRPr="005C517C">
        <w:rPr>
          <w:color w:val="231F20"/>
          <w:sz w:val="20"/>
          <w:szCs w:val="20"/>
        </w:rPr>
        <w:t xml:space="preserve"> Europskog parlamenta i Vijeća od 10. svibnja 2023. o općoj sigurnosti proizvoda, izmjeni Uredbe (EU) br. 1025/2012 Europskog parlamenta i Vijeća i Direktive (EU) 2020/1828 Europskog parlamenta i Vijeća te o stavljanju izvan snage Direktive 2001/95/EZ Europskog parlamenta i Vijeća i Direktive Vijeća 87/357/EEZ (Tekst značajan za EGP) (SL L 135, 23. 5. 2023.) i</w:t>
      </w:r>
    </w:p>
    <w:p w14:paraId="2F85357D" w14:textId="19650E5E"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xml:space="preserve">– </w:t>
      </w:r>
      <w:hyperlink r:id="rId10" w:history="1">
        <w:r w:rsidRPr="005C517C">
          <w:rPr>
            <w:rStyle w:val="Hiperveza"/>
            <w:sz w:val="20"/>
            <w:szCs w:val="20"/>
          </w:rPr>
          <w:t>Uredbe (EU) 2019/1020</w:t>
        </w:r>
      </w:hyperlink>
      <w:r w:rsidRPr="005C517C">
        <w:rPr>
          <w:color w:val="231F20"/>
          <w:sz w:val="20"/>
          <w:szCs w:val="20"/>
        </w:rPr>
        <w:t xml:space="preserve"> Europskog parlamenta i Vijeća od 20. lipnja 2019. o nadzoru tržišta i sukladnosti proizvoda i o izmjeni Direktive 2004/42/EZ i uredbi (EZ) br. 765/2008 i (EU) br. 305/2011 (Tekst značajan za EGP) (SL L 169, 25. 6. 2019.) (u daljnjem tekstu: Uredba (EU) 2019/1020).</w:t>
      </w:r>
    </w:p>
    <w:p w14:paraId="2461D115"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Korištenje pojmova</w:t>
      </w:r>
    </w:p>
    <w:p w14:paraId="579ECFD8"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Članak 3.</w:t>
      </w:r>
    </w:p>
    <w:p w14:paraId="02987AAC"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 Pojmovi koji se koriste u ovom Zakonu imaju jednako značenje kao pojmovi korišteni u Uredbi (EU) 2023/988 i Uredbi (EU) 2019/1020.</w:t>
      </w:r>
    </w:p>
    <w:p w14:paraId="2EA6CCDC"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(2) Izrazi koji se koriste u ovom Zakonu, a imaju rodno značenje, odnose se jednako na muški i ženski rod.</w:t>
      </w:r>
    </w:p>
    <w:p w14:paraId="500DEC7D"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Jezik lako razumljiv potrošaču</w:t>
      </w:r>
    </w:p>
    <w:p w14:paraId="41365CB7"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Članak 4.</w:t>
      </w:r>
    </w:p>
    <w:p w14:paraId="5D8FA222"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Jezik lako razumljiv potrošačima u smislu članaka 9., 11., 19., 21., 22. i 36. Uredbe (EU) 2023/988 je hrvatski jezik i latinično pismo.</w:t>
      </w:r>
    </w:p>
    <w:p w14:paraId="6A4BE165"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Nadležno tijelo</w:t>
      </w:r>
    </w:p>
    <w:p w14:paraId="7C12C0DF"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Članak 5.</w:t>
      </w:r>
    </w:p>
    <w:p w14:paraId="767E1B67" w14:textId="6D84DFFE"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xml:space="preserve">Nadležno tijelo u Republici Hrvatskoj za provedbu Uredbe (EU) 2023/988 i ovoga Zakona je </w:t>
      </w:r>
      <w:hyperlink r:id="rId11" w:history="1">
        <w:r w:rsidRPr="005C517C">
          <w:rPr>
            <w:rStyle w:val="Hiperveza"/>
            <w:sz w:val="20"/>
            <w:szCs w:val="20"/>
          </w:rPr>
          <w:t>ministarstvo nadležno za gospodarstvo</w:t>
        </w:r>
      </w:hyperlink>
      <w:r w:rsidRPr="005C517C">
        <w:rPr>
          <w:color w:val="231F20"/>
          <w:sz w:val="20"/>
          <w:szCs w:val="20"/>
        </w:rPr>
        <w:t>.</w:t>
      </w:r>
    </w:p>
    <w:p w14:paraId="5EEE29F0"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 xml:space="preserve">Jedinstvena nacionalna kontaktna točka za sustav brzog uzbunjivanja </w:t>
      </w:r>
      <w:proofErr w:type="spellStart"/>
      <w:r w:rsidRPr="005C517C">
        <w:rPr>
          <w:color w:val="231F20"/>
          <w:sz w:val="20"/>
          <w:szCs w:val="20"/>
        </w:rPr>
        <w:t>Safety</w:t>
      </w:r>
      <w:proofErr w:type="spellEnd"/>
      <w:r w:rsidRPr="005C517C">
        <w:rPr>
          <w:color w:val="231F20"/>
          <w:sz w:val="20"/>
          <w:szCs w:val="20"/>
        </w:rPr>
        <w:t xml:space="preserve"> Gate</w:t>
      </w:r>
    </w:p>
    <w:p w14:paraId="71CBCF33"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Članak 6.</w:t>
      </w:r>
    </w:p>
    <w:p w14:paraId="32D8D0C3" w14:textId="1641BED9"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xml:space="preserve">(1) Jedinstvena nacionalna kontaktna točka iz članka 25. stavka 2. Uredbe (EU) 2023/988 je </w:t>
      </w:r>
      <w:hyperlink r:id="rId12" w:history="1">
        <w:r w:rsidRPr="005C517C">
          <w:rPr>
            <w:rStyle w:val="Hiperveza"/>
            <w:sz w:val="20"/>
            <w:szCs w:val="20"/>
          </w:rPr>
          <w:t>Državni inspektorat</w:t>
        </w:r>
      </w:hyperlink>
      <w:r w:rsidR="00232C1A">
        <w:rPr>
          <w:color w:val="231F20"/>
          <w:sz w:val="20"/>
          <w:szCs w:val="20"/>
        </w:rPr>
        <w:t xml:space="preserve"> </w:t>
      </w:r>
      <w:r w:rsidRPr="005C517C">
        <w:rPr>
          <w:color w:val="231F20"/>
          <w:sz w:val="20"/>
          <w:szCs w:val="20"/>
        </w:rPr>
        <w:t>.</w:t>
      </w:r>
    </w:p>
    <w:p w14:paraId="42CD9EC8"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(2) Jedinstvena nacionalna kontaktna točka iz stavka 1. ovoga Zakona odgovorna je za:</w:t>
      </w:r>
    </w:p>
    <w:p w14:paraId="6551459B"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 provjeru potpunosti obavijesti u sustavu brzog uzbunjivanja </w:t>
      </w:r>
      <w:proofErr w:type="spellStart"/>
      <w:r w:rsidRPr="005C517C">
        <w:rPr>
          <w:rStyle w:val="kurziv"/>
          <w:color w:val="231F20"/>
          <w:sz w:val="20"/>
          <w:szCs w:val="20"/>
          <w:bdr w:val="none" w:sz="0" w:space="0" w:color="auto" w:frame="1"/>
        </w:rPr>
        <w:t>Safety</w:t>
      </w:r>
      <w:proofErr w:type="spellEnd"/>
      <w:r w:rsidRPr="005C517C">
        <w:rPr>
          <w:rStyle w:val="kurziv"/>
          <w:color w:val="231F20"/>
          <w:sz w:val="20"/>
          <w:szCs w:val="20"/>
          <w:bdr w:val="none" w:sz="0" w:space="0" w:color="auto" w:frame="1"/>
        </w:rPr>
        <w:t xml:space="preserve"> Gate</w:t>
      </w:r>
    </w:p>
    <w:p w14:paraId="79E83B2C"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2. podnošenje obavijesti iz točke 1. ovoga stavka na potvrdu Europskoj komisiji</w:t>
      </w:r>
    </w:p>
    <w:p w14:paraId="5D330E74"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3. komunikaciju s Europskom komisijom u pogledu obveza uređenih člankom 26. stavcima 1. do 6. Uredbe (EU) 2023/988.</w:t>
      </w:r>
    </w:p>
    <w:p w14:paraId="0ABE6191"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 xml:space="preserve">Nacionalna mreža nadležnih tijela za sustav brzog uzbunjivanja </w:t>
      </w:r>
      <w:proofErr w:type="spellStart"/>
      <w:r w:rsidRPr="005C517C">
        <w:rPr>
          <w:color w:val="231F20"/>
          <w:sz w:val="20"/>
          <w:szCs w:val="20"/>
        </w:rPr>
        <w:t>Safety</w:t>
      </w:r>
      <w:proofErr w:type="spellEnd"/>
      <w:r w:rsidRPr="005C517C">
        <w:rPr>
          <w:color w:val="231F20"/>
          <w:sz w:val="20"/>
          <w:szCs w:val="20"/>
        </w:rPr>
        <w:t xml:space="preserve"> Gate</w:t>
      </w:r>
    </w:p>
    <w:p w14:paraId="44B1C0F5"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Članak 7.</w:t>
      </w:r>
    </w:p>
    <w:p w14:paraId="72444334"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 »Kontaktna mjesta za sustav brzog uzbunjivanja« jesu mreža nadležnih tijela koja jedinstvenoj nacionalnoj kontaktnoj točki iz članka 6. stavka 1. ovoga Zakona šalju i koja od jedinstvene kontaktne točke primaju službene obavijesti putem sustava </w:t>
      </w:r>
      <w:proofErr w:type="spellStart"/>
      <w:r w:rsidRPr="005C517C">
        <w:rPr>
          <w:rStyle w:val="kurziv"/>
          <w:color w:val="231F20"/>
          <w:sz w:val="20"/>
          <w:szCs w:val="20"/>
          <w:bdr w:val="none" w:sz="0" w:space="0" w:color="auto" w:frame="1"/>
        </w:rPr>
        <w:t>Safety</w:t>
      </w:r>
      <w:proofErr w:type="spellEnd"/>
      <w:r w:rsidRPr="005C517C">
        <w:rPr>
          <w:rStyle w:val="kurziv"/>
          <w:color w:val="231F20"/>
          <w:sz w:val="20"/>
          <w:szCs w:val="20"/>
          <w:bdr w:val="none" w:sz="0" w:space="0" w:color="auto" w:frame="1"/>
        </w:rPr>
        <w:t xml:space="preserve"> Gate.</w:t>
      </w:r>
    </w:p>
    <w:p w14:paraId="3FD317AE"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lastRenderedPageBreak/>
        <w:t>(2) Kontaktna mjesta iz stavka 1. ovoga članka jesu:</w:t>
      </w:r>
    </w:p>
    <w:p w14:paraId="2040365F"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područni uredi Državnog inspektorata</w:t>
      </w:r>
    </w:p>
    <w:p w14:paraId="5A728AEA"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ministarstvo nadležno za more, promet i infrastrukturu</w:t>
      </w:r>
    </w:p>
    <w:p w14:paraId="774819E2"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ministarstvo nadležno za zdravstvo</w:t>
      </w:r>
    </w:p>
    <w:p w14:paraId="2415DC01"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ministarstvo nadležno za unutarnje poslove</w:t>
      </w:r>
    </w:p>
    <w:p w14:paraId="75A5D13A"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ministarstvo nadležno za financije – Carinska uprava</w:t>
      </w:r>
    </w:p>
    <w:p w14:paraId="7558871E"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tijelo državne uprave nadležno za mjeriteljstvo</w:t>
      </w:r>
    </w:p>
    <w:p w14:paraId="60447D36"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Hrvatska regulatorna agencija za mrežne djelatnosti (HAKOM).</w:t>
      </w:r>
    </w:p>
    <w:p w14:paraId="3E846F70"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Predstavke potrošača</w:t>
      </w:r>
    </w:p>
    <w:p w14:paraId="79B3E7F6"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Članak 8.</w:t>
      </w:r>
    </w:p>
    <w:p w14:paraId="05D6C520"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Potrošači i druge zainteresirane strane mogu podnositi nadležnom tijelu iz članka 5. ovoga Zakona te nadležnim inspekcijskim tijelima pisane predstavke vezane uz povrede Uredbe (EU) 2023/988.</w:t>
      </w:r>
    </w:p>
    <w:p w14:paraId="1B5520BD"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Inspekcijski nadzor</w:t>
      </w:r>
    </w:p>
    <w:p w14:paraId="2BD5AA69"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Članak 9.</w:t>
      </w:r>
    </w:p>
    <w:p w14:paraId="3EF73704"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Inspekcijski nadzor nad provedbom Uredbe (EU) 2023/988 i ovoga Zakona obavljaju u skladu s ovlastima određenim ovim Zakonom i posebnim propisima:</w:t>
      </w:r>
    </w:p>
    <w:p w14:paraId="2D066920"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tržišni inspektori, inspektori opreme pod tlakom, elektroenergetski inspektori, građevinski inspektori, poljoprivredni inspektori, sanitarni inspektori Državnog inspektorata</w:t>
      </w:r>
    </w:p>
    <w:p w14:paraId="69FBADD7"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inspektori ministarstva nadležnog za more, promet i infrastrukturu</w:t>
      </w:r>
    </w:p>
    <w:p w14:paraId="7748FA4D"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inspektori ministarstva nadležnog za unutarnje poslove</w:t>
      </w:r>
    </w:p>
    <w:p w14:paraId="45B75D13"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farmaceutski inspektori ministarstva nadležnog za zdravstvo</w:t>
      </w:r>
    </w:p>
    <w:p w14:paraId="267A7A8B"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inspektori elektroničkih komunikacija Hrvatske regulatorne agencije za mrežne djelatnosti (HAKOM)</w:t>
      </w:r>
    </w:p>
    <w:p w14:paraId="43BBFBC4"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mjeriteljski inspektori tijela državne uprave nadležnog za mjeriteljstvo.</w:t>
      </w:r>
    </w:p>
    <w:p w14:paraId="1DB65CCE"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Ovlasti i mjere</w:t>
      </w:r>
    </w:p>
    <w:p w14:paraId="78131310"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Članak 10.</w:t>
      </w:r>
    </w:p>
    <w:p w14:paraId="0ECF50EA"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 Nadležna tijela iz članka 9. ovoga Zakona imaju ovlasti iz Uredbe (EU) 2023/988, ovlasti iz članka 14. stavka 4. Uredbe (EU) 2019/1020, ovlasti iz ovoga Zakona i ovlasti iz posebnih propisa.</w:t>
      </w:r>
    </w:p>
    <w:p w14:paraId="425FDD7A"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(2) Ovlasti iz stavka 1. ovoga članka izvršavaju se sukladno članku 14. stavku 3. Uredbe (EU) 2019/1020 i odredbama ovoga Zakona.</w:t>
      </w:r>
    </w:p>
    <w:p w14:paraId="72C05B32"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(3) Nadležna tijela iz članka 9. ovoga Zakona imaju sljedeće ovlasti:</w:t>
      </w:r>
    </w:p>
    <w:p w14:paraId="5877911D"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provoditi odgovarajuće preglede i ispitivanja proizvoda radi utvrđivanja njihove sukladnosti sa zahtjevima Uredbe (EU) 2023/988 i ovoga Zakona čak i nakon što su stavljeni na tržište ili na raspolaganje na tržištu i</w:t>
      </w:r>
    </w:p>
    <w:p w14:paraId="7E06DA6D"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besplatno uzimati uzorke proizvoda i dati ih na ispitivanje radi utvrđivanja njihove sukladnosti sa zahtjevima Uredbe (EU) 2023/988 i ovoga Zakona.</w:t>
      </w:r>
    </w:p>
    <w:p w14:paraId="67F68015"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(4) Ako nadležno tijelo iz članka 9. ovoga Zakona ne raspolaže potrebnim stručnim znanjem ili opremom za provedbu pregleda ili ispitivanja iz stavka 3. ovoga članka, provedbu pojedinih radnji u okviru inspekcijskog nadzora može povjeriti stručnoj instituciji ili drugoj stručnoj pravnoj osobi.</w:t>
      </w:r>
    </w:p>
    <w:p w14:paraId="769C8276"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(5) Ako nadležno tijelo iz članka 9. ovoga Zakona u provedbi inspekcijskog nadzora utvrdi da proizvod stavljen na tržište ili na raspolaganje na tržištu nije sukladan sa zahtjevima ovoga Zakona i/ili Uredbe (EU) 2023/988 i/ili nesukladnosti predstavljaju rizik za zdravlje i sigurnost potrošača, razmjerno ocjeni prirode rizika, rješenjem će gospodarskom subjektu koji je proizvod stavio na tržište ili na raspolaganje na tržištu u okviru obveza koje su mu određene ovim Zakonom i Uredbom (EU) 2023/988:</w:t>
      </w:r>
    </w:p>
    <w:p w14:paraId="6D45EB17"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narediti otklanjanje utvrđenih nesukladnosti i odrediti primjereni rok za njihovo otklanjanje</w:t>
      </w:r>
    </w:p>
    <w:p w14:paraId="2E58C5DF"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zabraniti stavljanje proizvoda na tržište ili na raspolaganje na tržištu</w:t>
      </w:r>
    </w:p>
    <w:p w14:paraId="1EABC0E0"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narediti trenutačno povlačenje proizvoda s tržišta ili u roku koji odredi nadležno tijelo i/ili narediti da upozori i obavijesti potrošače i javnost o rizicima koje proizvod predstavlja, po potrebi putem mrežnih stranica gospodarskog subjekta, kanalima društvenih medija, biltena, maloprodajnih mjesta, objavom u medijima i drugim komunikacijskim kanalima</w:t>
      </w:r>
    </w:p>
    <w:p w14:paraId="3E130214"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narediti opoziv proizvoda s tržišta od potrošača i/ili narediti da upozori i obavijesti potrošače i javnost na rizike koje proizvod predstavlja izravnim slanjem obavijesti potrošačima i/ili putem mrežnih stranica gospodarskog subjekta, kanalima društvenih medija, biltena, maloprodajnih mjesta, objavom u medijima i drugim komunikacijskim kanalima</w:t>
      </w:r>
    </w:p>
    <w:p w14:paraId="7A4395A6"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narediti uništavanje proizvoda ako je to nužno radi zaštite zdravlja ili sigurnosti potrošača</w:t>
      </w:r>
    </w:p>
    <w:p w14:paraId="0DD10016"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xml:space="preserve">– privremeno zabraniti stavljanje proizvoda na tržište ili na raspolaganje na tržištu, isporuku proizvoda, ponudu isporuke, ponudu prodaje na internetu ili drugim sredstvima prodaje na daljinu, oglašavanje proizvoda ili izlaganje </w:t>
      </w:r>
      <w:r w:rsidRPr="005C517C">
        <w:rPr>
          <w:color w:val="231F20"/>
          <w:sz w:val="20"/>
          <w:szCs w:val="20"/>
        </w:rPr>
        <w:lastRenderedPageBreak/>
        <w:t>proizvoda u vremenu potrebnom za različite preglede, ispitivanja i procjene sukladnosti i sigurnosti proizvoda ako postoji osnovana sumnja da proizvod nije sukladan zahtjevima ovoga Zakona i/ili Uredbe (EU) 2023/988</w:t>
      </w:r>
    </w:p>
    <w:p w14:paraId="25FD0C5C"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narediti da se na proizvod stave jasno formulirana i lako razumljiva upozorenja na hrvatskom jeziku i latiničnom pismu o rizicima koje proizvod može predstavljati i/ili narediti trenutačno upozoravanje potrošača na primjeren način objavljivanjem posebnih upozorenja na hrvatskom jeziku i odrediti primjeren rok za izvršenje izravnim slanjem potrošačima ili putem mrežnih stranica gospodarskog subjekta, kanalima društvenih medija, biltena, maloprodajnih mjesta, objave u medijima i drugih komunikacijskih kanala.</w:t>
      </w:r>
    </w:p>
    <w:p w14:paraId="77CFDA05"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(6) Ako gospodarski subjekt ne otkloni nesukladnosti u roku iz stavka 5. podstavaka 1. i 7. ovoga članka, nadležno tijelo iz članka 9. ovoga Zakona donijet će rješenje kojim će zabraniti stavljanje proizvoda na tržište ili na raspolaganje na tržištu i narediti povlačenje proizvoda koji su već stavljeni na tržište ili na raspolaganje na tržištu.</w:t>
      </w:r>
    </w:p>
    <w:p w14:paraId="7BEBDF49"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(7) Rješenjem iz stavka 6. ovoga članka inspektor će ukinuti rješenje iz stavka 5. podstavaka 1. i 7. ovoga članka.</w:t>
      </w:r>
    </w:p>
    <w:p w14:paraId="22E1DBE6"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(8) U slučaju proizvoda koji se prodaju putem interneta ili drugim sredstvima prodaje na daljinu, kako je definirano člankom 4. Uredbe (EU) 2023/988, a uz poduzimanje mjera iz stavaka 5. i 6. ovoga članka ako ne postoje druga učinkovita sredstva za uklanjanje rizika i/ili ozbiljnog rizika, nadležno tijelo iz članka 9. ovoga Zakona rješenjem će odrediti svaku mjeru kojom se postiže svrha uklanjanja ozbiljnog rizika, i to:</w:t>
      </w:r>
    </w:p>
    <w:p w14:paraId="4DBDBB14"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narediti operatorima javnih komunikacijskih usluga i/ili davateljima usluga pristupa internetu i/ili pružateljima usluga smještaja na poslužitelju da uklone sadržaj ili ograniče pristup internetskom sučelju ili da se krajnjim korisnicima, prilikom pristupa internetskom sučelju, jasno prikaže izričito upozorenje koje upućuje na nesukladan proizvod i/ili</w:t>
      </w:r>
    </w:p>
    <w:p w14:paraId="02BED4C6"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narediti svim registrima za domene ili voditeljima registara za domene da izbrišu potpuno kvalificirani naziv domene i omoguće nadležnom tijelu da je registrira</w:t>
      </w:r>
    </w:p>
    <w:p w14:paraId="6DF54F9F"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narediti nakladniku elektroničkog ili tiskanog medija da ukloni sadržaj iz kojeg proizlazi povreda da je povezan s nesukladnim proizvodom.</w:t>
      </w:r>
    </w:p>
    <w:p w14:paraId="76FC8098"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(9) Ako je nastala šteta operatorima javnih komunikacijskih usluga, davateljima usluga pristupa internetu, pružateljima usluga smještaja i registrima za domene, nakladniku elektroničkog ili tiskanog medija na temelju rješenja iz stavaka 8. i 11. ovoga članka, oni imaju pravo tražiti od gospodarskog subjekta naknadu štete sukladno općim pravilima naknade štete.</w:t>
      </w:r>
    </w:p>
    <w:p w14:paraId="4FDE4579"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(10) Operatori javnih komunikacijskih usluga, davatelji usluga pristupa internetu i pružatelji usluga smještaja dužni su surađivati s nadležnim inspekcijskim tijelima u skladu s člankom 7. stavkom 2. Uredbe (EU) 2019/1020.</w:t>
      </w:r>
    </w:p>
    <w:p w14:paraId="1D1C0F59"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(11) Iznimno od stavaka 5., 6. i 8. ovoga članka, kada se u inspekcijskom postupku utvrdi da pravna ili fizička osoba prodaje i/ili nudi na prodaju proizvode putem interneta ili drugim sredstvima prodaje na daljinu te iz predmetnog proizlazi da ona namjerno skriva identitet te čini povrede ovoga Zakona ili posebnih propisa i/ili kada odbija suradnju s nadležnom inspekcijom te postoji rizik za sigurnost i zdravlje potrošača, inspektor može donijeti rješenje kojim će:</w:t>
      </w:r>
    </w:p>
    <w:p w14:paraId="58857B62"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 narediti operatorima javnih komunikacijskih usluga i/ili davateljima usluga pristupa internetu (ISP) i/ili pružateljima usluga smještaja na poslužitelju da uklone sadržaj ili ograniče pristup internetskom sučelju ili da se krajnjim korisnicima odnosno potrošačima prilikom pristupa internetskom sučelju jasno prikaže upozorenje razmjerno prirodi povrede i/ili</w:t>
      </w:r>
    </w:p>
    <w:p w14:paraId="13DB4555"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2. narediti svim pružateljima usluga smještaja na poslužitelju da uklone, onemoguće ili ograniče pristup internetskom sučelju razmjerno prirodi povrede i/ili</w:t>
      </w:r>
    </w:p>
    <w:p w14:paraId="5DFF827A"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3. narediti svim registrima za domene ili voditeljima registara za domene da izbrišu potpuno kvalificirani naziv domene i omoguće nadležnom tijelu da je registrira i/ili</w:t>
      </w:r>
    </w:p>
    <w:p w14:paraId="2E3D6FCB"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4. narediti nakladniku elektroničkog ili tiskanog medija da ukloni sadržaj iz kojeg proizlazi povreda ovoga Zakona.</w:t>
      </w:r>
    </w:p>
    <w:p w14:paraId="05F680B0"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(12) Žalba izjavljena protiv rješenja inspektora iz stavaka 5., 6., 8. i 11. ovoga članka ne odgađa izvršenje rješenja, osim ako posebnim propisima nije drukčije uređeno.</w:t>
      </w:r>
    </w:p>
    <w:p w14:paraId="5CB38D6B"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(13) O žalbi protiv rješenja iz stavka 12. ovoga članka odlučuje se sukladno posebnim propisima kojima se uređuje rad nadležnih tijela iz članka 9. ovoga Zakona.</w:t>
      </w:r>
    </w:p>
    <w:p w14:paraId="6F452586"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(14) Mjere iz stavka 5. podstavka 4. ovoga članka mogu se poduzeti i prema pružateljima internetskih platformi za trgovanje u skladu s člankom 22. stavkom 12. Uredbe (EU) 2023/988.</w:t>
      </w:r>
    </w:p>
    <w:p w14:paraId="4ABD75D9"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(15) U slučaju sadržaja koji se odnose na ponudu opasnog proizvoda na internetskom sučelju pružatelja internetske platforme za trgovanje nadležno tijelo iz članka 9. ovoga Zakona postupa u skladu s ovlastima za uklanjanje takvog sadržaja propisanima posebnim propisom kojim se uređuje provedba Uredbe (EU) 2022/2065 Europskog parlamenta i Vijeća od 19. listopada 2022. o jedinstvenom tržištu digitalnih usluga i izmjeni Direktive 2000/31/EZ (Akt o digitalnim uslugama) (Tekst značajan za EGP) (SL L 277, 27. 10. 2022.) (u daljnjem tekstu: Uredba (EU) 2022/2065).</w:t>
      </w:r>
    </w:p>
    <w:p w14:paraId="615EDC86"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Troškovi inspekcijskog postupka</w:t>
      </w:r>
    </w:p>
    <w:p w14:paraId="0F3EE097"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Članak 11.</w:t>
      </w:r>
    </w:p>
    <w:p w14:paraId="7A3AC782"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xml:space="preserve">Troškove inspekcijskog postupka koji uključuju troškove uzorkovanja, ispitivanja i provjere sukladnosti proizvoda, troškove prijevoza u vezi s inspekcijskim nadzorom, troškove kupnje uzoraka proizvoda, među ostalim, i pod tajnim </w:t>
      </w:r>
      <w:r w:rsidRPr="005C517C">
        <w:rPr>
          <w:color w:val="231F20"/>
          <w:sz w:val="20"/>
          <w:szCs w:val="20"/>
        </w:rPr>
        <w:lastRenderedPageBreak/>
        <w:t>identitetom, snosi gospodarski subjekt koji je na tržište ili na raspolaganje na tržištu stavio proizvod koji nije sukladan sa zahtjevima Uredbe (EU) 2023/988 i ovoga Zakona, uključujući i proizvode koji se prodaju na internetu ili drugim sredstvima prodaje na daljinu u skladu s člankom 4. Uredbe (EU) 2023/988.</w:t>
      </w:r>
    </w:p>
    <w:p w14:paraId="3C04D172" w14:textId="77777777" w:rsidR="005C517C" w:rsidRPr="005C517C" w:rsidRDefault="005C517C" w:rsidP="00232C1A">
      <w:pPr>
        <w:pStyle w:val="Naslov3"/>
      </w:pPr>
      <w:r w:rsidRPr="005C517C">
        <w:t>PREKRŠAJNE ODREDBE</w:t>
      </w:r>
    </w:p>
    <w:p w14:paraId="1FE3C8C6"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Prekršaji proizvođača</w:t>
      </w:r>
    </w:p>
    <w:p w14:paraId="009A1CEA"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Članak 12.</w:t>
      </w:r>
    </w:p>
    <w:p w14:paraId="3353ED56"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 Novčanom kaznom u iznosu od 7000,00 do 35.000,00 eura kaznit će se za prekršaj pravna osoba – proizvođač ako:</w:t>
      </w:r>
    </w:p>
    <w:p w14:paraId="35C4DC27"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 nije osigurao da su proizvodi koje je stavio na tržište projektirani i proizvedeni u skladu s općim sigurnosnim zahtjevom utvrđenim u članku 5. Uredbe (EU) 2023/988 (članak 9. stavak 1. Uredbe (EU) 2023/988)</w:t>
      </w:r>
    </w:p>
    <w:p w14:paraId="5C3E9653"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2. nije proveo internu analizu rizika ni izradio tehničku dokumentaciju koja sadržava najmanje opći opis proizvoda i njegove bitne karakteristike relevantne za procjenu njegove sigurnosti prije stavljanja svojih proizvoda na tržište (članak 9. stavak 2. Uredbe (EU) 2023/988)</w:t>
      </w:r>
    </w:p>
    <w:p w14:paraId="6819E1B1"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3. nije ažurirao tehničku dokumentaciju iz članka 9. stavka 2. Uredbe (EU) 2023/988 (članak 9. stavak 3. Uredbe (EU) 2023/988)</w:t>
      </w:r>
    </w:p>
    <w:p w14:paraId="43F42096"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4. nije osigurao dostupnost tehničke dokumentacije iz članka 9. stavka 2. Uredbe (EU) 2023/988 tijelima za nadzor tržišta u razdoblju od deset godina nakon što je proizvod stavljen na tržište (članak 9. stavak 3. Uredbe (EU) 2023/988)</w:t>
      </w:r>
    </w:p>
    <w:p w14:paraId="0792F9CE"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5. nije stavio na raspolaganje tehničku dokumentaciju iz članka 9. stavka 2. Uredbe (EU) 2023/988 na zahtjev tijela za nadzor tržišta u razdoblju od deset godina nakon što je proizvod stavljen na tržište (članak 9. stavak 3. Uredbe (EU) 2023/988)</w:t>
      </w:r>
    </w:p>
    <w:p w14:paraId="2C86091D"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6. nije uspostavio postupke za održavanje sukladnosti serijskih proizvedenih proizvoda s općim sigurnosnim zahtjevom utvrđenim u članku 5. Uredbe (EU) 2023/988 (članak 9. stavak 4. Uredbe (EU) 2023/988)</w:t>
      </w:r>
    </w:p>
    <w:p w14:paraId="2D1856A2"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7. nije osigurao da njegov proizvod nosi broj tipa, šarže ili serije ili drugi element koji omogućuje njegovu identifikaciju i da je potrošačima lako uočljiv i čitak ili, kad to ne dopušta veličina ili priroda proizvoda, da tražene informacije budu navedene na pakiranju ili u popratnom dokumentu (članak 9. stavak 5. Uredbe (EU) 2023/988)</w:t>
      </w:r>
    </w:p>
    <w:p w14:paraId="19C04811"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8. nije naveo svoje ime, registrirano trgovačko ime ili registrirani trgovački znak, poštansku adresu i e-adresu te, ako su različite, poštansku adresu ili e-adresu svoje jedinstvene točke za kontakt na proizvodu ili, kad to nije moguće, na pakiranju ili u popratnom dokumentu (članak 9. stavak 6. Uredbe (EU) 2023/988)</w:t>
      </w:r>
    </w:p>
    <w:p w14:paraId="00996509"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9. nije osigurao da njegov proizvod prate jasne upute i informacije o sigurnosti na jeziku koji potrošači mogu lako razumjeti sukladno članku 4. ovoga Zakona, osim ako se proizvod može upotrebljavati sigurno i kako je predvidio proizvođač bez takvih uputa i informacija o sigurnosti (članak 9. stavak 7. Uredbe (EU) 2023/988)</w:t>
      </w:r>
    </w:p>
    <w:p w14:paraId="17C5A7DE"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10. nije poduzeo mjere iz članka 9. stavka 8. podstavka 1. točaka (a) do (c) Uredbe (EU) 2023/988 kada smatra ili ima razloga vjerovati, na temelju informacija koje posjeduje, da je proizvod koji je stavio na tržište opasan proizvod na način uređen člankom 9. stavkom 8. podstavkom 2. Uredbe (EU) 2023/988 (članak 9. stavak 8. Uredbe (EU) 2023/988)</w:t>
      </w:r>
    </w:p>
    <w:p w14:paraId="14C5BFD3"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11. nije pravodobno obavijestio druge gospodarske subjekte, odgovorne osobe i pružatelje internetskih platformi za trgovanje u predmetnom lancu opskrbe o svim sigurnosnim problemima koje je utvrdio (članak 9. stavak 10. Uredbe (EU) 2023/988)</w:t>
      </w:r>
    </w:p>
    <w:p w14:paraId="015CCE45"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12. nije učinio javno dostupnima komunikacijske kanale kao što su telefonski broj, e-adresa ili poseban odjeljak svojih internetskih stranica, vodeći računa o potrebama osoba s invaliditetom u pogledu pristupačnosti, preko kojih im omogućuju da podnesu pritužbe i obavijeste proizvođače o svim nesrećama ili sigurnosnim problemima povezanima s proizvodom (članak 9. stavak 11. Uredbe (EU) 2023/988)</w:t>
      </w:r>
    </w:p>
    <w:p w14:paraId="6061E945"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13. nije istražio podnesene pritužbe i primljene informacije o nesrećama koje se odnose na sigurnost proizvoda koje je stavio na raspolaganje na tržištu za koje je podnositelj pritužbe naveo da su opasni (članak 9. stavak 12. Uredbe (EU) 2023/988)</w:t>
      </w:r>
    </w:p>
    <w:p w14:paraId="273EE71B"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14. ne vodi interni registar pritužbi i opoziva proizvoda te svih korektivnih mjera koje su poduzete radi postizanja sukladnosti proizvoda sukladno članku 9. stavku 12. Uredbe (EU) 2023/988</w:t>
      </w:r>
    </w:p>
    <w:p w14:paraId="3334B4C7"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15. nije postupio sukladno članku 20. stavcima 1. do 3. Uredbe (EU) 2023/988 u slučaju nesreće koju je prouzročio njegov proizvod.</w:t>
      </w:r>
    </w:p>
    <w:p w14:paraId="0807F217"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(2) Za prekršaje iz stavka 1. ovoga članka kaznit će se i odgovorna osoba u pravnoj osobi novčanom kaznom u iznosu od 2000,00 do 6630,00 eura.</w:t>
      </w:r>
    </w:p>
    <w:p w14:paraId="33DF0DE2" w14:textId="77777777" w:rsid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(3) Za prekršaje iz stavka 1. ovoga članka kaznit će se fizička osoba – obrtnik i osoba koja obavlja drugu samostalnu djelatnost novčanom kaznom u iznosu od 1000,00 do 8000,00 eura.</w:t>
      </w:r>
    </w:p>
    <w:p w14:paraId="28228268" w14:textId="77777777" w:rsidR="00D206BA" w:rsidRDefault="00D206BA" w:rsidP="005C517C">
      <w:pPr>
        <w:pStyle w:val="box480015"/>
        <w:shd w:val="clear" w:color="auto" w:fill="FFFFFF"/>
        <w:spacing w:before="30" w:beforeAutospacing="0" w:after="30" w:afterAutospacing="0"/>
        <w:textAlignment w:val="baseline"/>
        <w:rPr>
          <w:color w:val="231F20"/>
          <w:sz w:val="20"/>
          <w:szCs w:val="20"/>
        </w:rPr>
      </w:pPr>
    </w:p>
    <w:p w14:paraId="282D48A0" w14:textId="77777777" w:rsidR="00D206BA" w:rsidRDefault="00D206BA" w:rsidP="005C517C">
      <w:pPr>
        <w:pStyle w:val="box480015"/>
        <w:shd w:val="clear" w:color="auto" w:fill="FFFFFF"/>
        <w:spacing w:before="30" w:beforeAutospacing="0" w:after="30" w:afterAutospacing="0"/>
        <w:textAlignment w:val="baseline"/>
        <w:rPr>
          <w:color w:val="231F20"/>
          <w:sz w:val="20"/>
          <w:szCs w:val="20"/>
        </w:rPr>
      </w:pPr>
    </w:p>
    <w:p w14:paraId="1DA3268C" w14:textId="77777777" w:rsidR="00D206BA" w:rsidRPr="005C517C" w:rsidRDefault="00D206BA" w:rsidP="005C517C">
      <w:pPr>
        <w:pStyle w:val="box480015"/>
        <w:shd w:val="clear" w:color="auto" w:fill="FFFFFF"/>
        <w:spacing w:before="30" w:beforeAutospacing="0" w:after="30" w:afterAutospacing="0"/>
        <w:textAlignment w:val="baseline"/>
        <w:rPr>
          <w:color w:val="231F20"/>
          <w:sz w:val="20"/>
          <w:szCs w:val="20"/>
        </w:rPr>
      </w:pPr>
    </w:p>
    <w:p w14:paraId="0F24736B"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lastRenderedPageBreak/>
        <w:t>Prekršaji ovlaštenih zastupnika</w:t>
      </w:r>
    </w:p>
    <w:p w14:paraId="046C7AF5"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Članak 13.</w:t>
      </w:r>
    </w:p>
    <w:p w14:paraId="50B5CD7D"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 Novčanom kaznom u iznosu od 7000,00 do 35.000,00 eura kaznit će se za prekršaj pravna osoba – ovlašteni zastupnik ako:</w:t>
      </w:r>
    </w:p>
    <w:p w14:paraId="69990EFF"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 ne dostavi presliku pisanog ovlaštenja proizvođača iz članka 10. stavka 1. Uredbe (EU) 2023/988 nadležnom tijelu za nadzor tržišta na njegov zahtjev (članak 10. stavak 2. Uredbe (EU) 2023/988)</w:t>
      </w:r>
    </w:p>
    <w:p w14:paraId="2FE13DA1"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2. ne provodi zadaće koje su navedene u ovlaštenju koje je dao proizvođač (članak 10. stavak 2. Uredbe (EU) 2023/988).</w:t>
      </w:r>
    </w:p>
    <w:p w14:paraId="6F062007"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(2) Za prekršaje iz stavka 1. ovoga članka kaznit će se i odgovorna osoba u pravnoj osobi novčanom kaznom u iznosu od 2000,00 do 6630,00 eura.</w:t>
      </w:r>
    </w:p>
    <w:p w14:paraId="5907A4E0"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(3) Za prekršaje iz stavka 1. ovoga članka kaznit će se fizička osoba – obrtnik i osoba koja obavlja drugu samostalnu djelatnost novčanom kaznom u iznosu od 1000,00 do 8000,00 eura.</w:t>
      </w:r>
    </w:p>
    <w:p w14:paraId="154D1ACA"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Prekršaji uvoznika</w:t>
      </w:r>
    </w:p>
    <w:p w14:paraId="4A09830F"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Članak 14.</w:t>
      </w:r>
    </w:p>
    <w:p w14:paraId="69F5C1D2"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 Novčanom kaznom u iznosu od 7000,00 do 35.000,00 eura kaznit će se za prekršaj pravna osoba – uvoznik ako:</w:t>
      </w:r>
    </w:p>
    <w:p w14:paraId="14197A4C"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 nije osigurao da je proizvod u skladu s općim sigurnosnim zahtjevom utvrđenim u članku 5. Uredbe (EU) 2023/988 i da nije provjerio je li proizvođač ispunio zahtjeve iz članka 9. stavaka 2., 5. i 6. Uredbe (EU) 2023/988 prije stavljanja proizvoda na tržište (članak 11. stavak 1. Uredbe (EU) 2023/988)</w:t>
      </w:r>
    </w:p>
    <w:p w14:paraId="30756364"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2. je na tržište stavio proizvod koji ne ispunjava pretpostavke iz članka 5. i članka 9. stavaka 2., 5. i 6. Uredbe (EU) 2023/988 suprotno članku 11. stavku 2. Uredbe (EU) 2023/988</w:t>
      </w:r>
    </w:p>
    <w:p w14:paraId="2272CC7F"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3. nije bez odgađanja obavijestio proizvođača da je njegov proizvod opasan proizvod i nije osigurao da su o tome obaviještena tijela za nadzor tržišta putem portala </w:t>
      </w:r>
      <w:proofErr w:type="spellStart"/>
      <w:r w:rsidRPr="005C517C">
        <w:rPr>
          <w:rStyle w:val="kurziv"/>
          <w:color w:val="231F20"/>
          <w:sz w:val="20"/>
          <w:szCs w:val="20"/>
          <w:bdr w:val="none" w:sz="0" w:space="0" w:color="auto" w:frame="1"/>
        </w:rPr>
        <w:t>Safety</w:t>
      </w:r>
      <w:proofErr w:type="spellEnd"/>
      <w:r w:rsidRPr="005C517C">
        <w:rPr>
          <w:rStyle w:val="kurziv"/>
          <w:color w:val="231F20"/>
          <w:sz w:val="20"/>
          <w:szCs w:val="20"/>
          <w:bdr w:val="none" w:sz="0" w:space="0" w:color="auto" w:frame="1"/>
        </w:rPr>
        <w:t xml:space="preserve"> Business </w:t>
      </w:r>
      <w:proofErr w:type="spellStart"/>
      <w:r w:rsidRPr="005C517C">
        <w:rPr>
          <w:rStyle w:val="kurziv"/>
          <w:color w:val="231F20"/>
          <w:sz w:val="20"/>
          <w:szCs w:val="20"/>
          <w:bdr w:val="none" w:sz="0" w:space="0" w:color="auto" w:frame="1"/>
        </w:rPr>
        <w:t>Gateway</w:t>
      </w:r>
      <w:proofErr w:type="spellEnd"/>
      <w:r w:rsidRPr="005C517C">
        <w:rPr>
          <w:rStyle w:val="kurziv"/>
          <w:color w:val="231F20"/>
          <w:sz w:val="20"/>
          <w:szCs w:val="20"/>
          <w:bdr w:val="none" w:sz="0" w:space="0" w:color="auto" w:frame="1"/>
        </w:rPr>
        <w:t> </w:t>
      </w:r>
      <w:r w:rsidRPr="005C517C">
        <w:rPr>
          <w:color w:val="231F20"/>
          <w:sz w:val="20"/>
          <w:szCs w:val="20"/>
        </w:rPr>
        <w:t>(članak 11. stavak 2. Uredbe (EU) 2023/988)</w:t>
      </w:r>
    </w:p>
    <w:p w14:paraId="291BDD75"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4. nije naveo svoje ime, registrirano trgovačko ime ili registrirani trgovački znak, poštansku adresu i e-adresu te, ako su različite, poštansku adresu ili e-adresu svoje jedinstvene točke za kontakt na proizvodu ili, kad to nije moguće, na pakiranju ili u popratnom dokumentu (članak 11. stavak 3. Uredbe (EU) 2023/988)</w:t>
      </w:r>
    </w:p>
    <w:p w14:paraId="2D0BA99F"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5. nije osigurao da dodatne oznake ne prekrivaju informacije propisane pravom Unije na oznaci koje je osigurao proizvođač (članak 11. stavak 3. Uredbe (EU) 2023/988)</w:t>
      </w:r>
    </w:p>
    <w:p w14:paraId="3377039E"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6. nije osigurao da njegov proizvod prate jasne upute i informacije o sigurnosti na jeziku koji potrošači mogu lako razumjeti sukladno članku 4. ovoga Zakona, osim ako se proizvod može upotrebljavati sigurno i kako je predvidio proizvođač bez takvih uputa i informacija o sigurnosti (članak 11. stavak 4. Uredbe (EU) 2023/988)</w:t>
      </w:r>
    </w:p>
    <w:p w14:paraId="77D2897B"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7. nije osigurao da, dok je proizvod pod njegovom odgovornošću, uvjeti skladištenja ili prijevoza ne ugrožavaju sukladnost proizvoda s općim sigurnosnim zahtjevom utvrđenim u članku 5. i članku 9. stavcima 5. i 6. Uredbe (EU) 2023/988 (članak 11. stavak 5. Uredbe (EU) 2023/988)</w:t>
      </w:r>
    </w:p>
    <w:p w14:paraId="62F11FA7"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8. nije osigurao dostupnost tehničke dokumentacije iz članka 9. stavka 2. Uredbe (EU) 2023/988 tijelima za nadzor tržišta u razdoblju od deset godina nakon što je proizvod stavljen na tržište (članak 11. stavak 6. Uredbe (EU) 2023/988)</w:t>
      </w:r>
    </w:p>
    <w:p w14:paraId="57584021"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9. nije stavio na raspolaganje tehničku dokumentaciju iz članka 9. stavka 2. Uredbe (EU) 2023/988 na zahtjev tijela za nadzor tržišta u razdoblju od deset godina nakon što je proizvod stavljen na tržište (članak 11. stavak 6. Uredbe (EU) 2023/988)</w:t>
      </w:r>
    </w:p>
    <w:p w14:paraId="6FA1127E"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10. ne surađuje s tijelima za nadzor tržišta i s proizvođačem kako bi osigurao sigurnost proizvoda (članak 11. stavak 7. Uredbe (EU) 2023/988)</w:t>
      </w:r>
    </w:p>
    <w:p w14:paraId="114F6A2E"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11. nije poduzeo mjere iz članka 11. stavka 8. podstavka 1. točaka (a) do (d) Uredbe (EU) 2023/988 kada smatra ili ima razloga vjerovati, na temelju informacija koje posjeduje, da je proizvod koji je stavio na tržište opasan proizvod na način uređen člankom 11. stavkom 8. podstavkom 2. Uredbe (EU) 2023/988 (članak 11. stavak 8. Uredbe (EU) 2023/988)</w:t>
      </w:r>
    </w:p>
    <w:p w14:paraId="2EA92AAC"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12. nije provjerio jesu li potrošačima javno dostupni komunikacijski kanali iz članka 9. stavka 11. Uredbe (EU) 2023/988 odnosno ako ih nije osigurao kada takvi kanali nisu dostupni (članak 11. stavak 9. Uredbe (EU) 2023/988)</w:t>
      </w:r>
    </w:p>
    <w:p w14:paraId="2AD6D8A9"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13. nije istražio podnesene pritužbe i primljene informacije o nesrećama koje se odnose na sigurnost proizvoda koje je stavio na raspolaganje na tržištu za koje je podnositelj pritužbe naveo da su opasni (članak 11. stavak 10. Uredbe (EU) 2023/988)</w:t>
      </w:r>
    </w:p>
    <w:p w14:paraId="0F428C83"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14. nije evidentirao pritužbe podnositelja, opozive proizvoda i sve korektivne mjere koje su poduzete radi postizanja sukladnosti proizvoda u registru iz članka 9. stavka 12. Uredbe (EU) 2023/988 ili u vlastitom internom registru (članak 11. stavak 10. Uredbe (EU) 2023/988)</w:t>
      </w:r>
    </w:p>
    <w:p w14:paraId="07152B26"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15. nije pravodobno obavijestio proizvođača, distributera i, prema potrebi, pružatelje usluga provođenja narudžbi i pružatelje internetskih platformi za trgovanje o provedenoj istrazi i o rezultatima te istrage (članak 11. stavak 10. Uredbe (EU) 2023/988)</w:t>
      </w:r>
    </w:p>
    <w:p w14:paraId="52251510"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lastRenderedPageBreak/>
        <w:t>16. nije, bez odgađanja, obavijestio proizvođača o nesreći koju je prouzročio proizvod koji je stavio na tržište (članak 20. stavak 3. Uredbe (EU) 2023/988).</w:t>
      </w:r>
    </w:p>
    <w:p w14:paraId="73A5F2DB"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(2) Za prekršaje iz stavka 1. ovoga članka kaznit će se i odgovorna osoba u pravnoj osobi novčanom kaznom u iznosu od 2000,00 do 6630,00 eura.</w:t>
      </w:r>
    </w:p>
    <w:p w14:paraId="4062B8EA"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(3) Za prekršaje iz stavka 1. ovoga članka kaznit će se fizička osoba – obrtnik i osoba koja obavlja drugu samostalnu djelatnost novčanom kaznom u iznosu od 1000,00 do 8000,00 eura.</w:t>
      </w:r>
    </w:p>
    <w:p w14:paraId="265CBE81"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Prekršaji distributera</w:t>
      </w:r>
    </w:p>
    <w:p w14:paraId="4F051801"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Članak 15.</w:t>
      </w:r>
    </w:p>
    <w:p w14:paraId="1176C099"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 Novčanom kaznom u iznosu od 7000,00 do 35.000,00 eura kaznit će se za prekršaj pravna osoba – distributer ako:</w:t>
      </w:r>
    </w:p>
    <w:p w14:paraId="13C76615"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 prije stavljanja proizvoda na raspolaganje na tržištu nije provjerio jesu li proizvođač i, ako je to primjenjivo, uvoznik ispunili zahtjeve iz članka 9. stavaka 5. do 7. Uredbe (EU) 2023/988 i članka 11. stavaka 3. i 4. Uredbe (EU) 2023/988 (članak 12. stavak 1. Uredbe (EU) 2023/988)</w:t>
      </w:r>
    </w:p>
    <w:p w14:paraId="63A3E574"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2. nije osigurao da, dok je proizvod pod njegovom odgovornošću, uvjeti skladištenja ili prijevoza ne ugrožavaju sukladnost proizvoda s općim sigurnosnim zahtjevom utvrđenim u članku 5., članku 9. stavcima 5. do 7. i članku 11. stavcima 3. i 4. Uredbe (EU) 2023/988 (članak 12. stavak 2. Uredbe (EU) 2023/988)</w:t>
      </w:r>
    </w:p>
    <w:p w14:paraId="21A68B54"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3. je na raspolaganje na tržištu stavio proizvod koji ne ispunjava pretpostavke iz članka 5., članka 9. stavaka 5. do 7. i članka 11. stavaka 3. i 4. Uredbe (EU) 2023/988 suprotno članku 12. stavku 3. Uredbe (EU) 2023/988</w:t>
      </w:r>
    </w:p>
    <w:p w14:paraId="0D3BD67B"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4. nije poduzeo mjere iz članka 12. stavka 4. podstavka 1. točaka (a) do (c) Uredbe (EU) 2023/988 kada smatra ili ima razloga vjerovati, na temelju informacija koje posjeduje, da je proizvod koji je stavio na raspolaganje na tržištu opasan proizvod ili da proizvod ne ispunjava pretpostavke iz članka 9. stavaka 5. do 7. i članka 11. stavaka 3. i 4. Uredbe (EU) 2023/988 na način uređen člankom 12. stavkom 4. podstavkom 2. Uredbe (EU) 2023/988 (članak 12. stavak 4. Uredbe (EU) 2023/988)</w:t>
      </w:r>
    </w:p>
    <w:p w14:paraId="4B9FF2AB"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5. nije, bez odgađanja, obavijestio proizvođača o nesreći koju je prouzročio proizvod koji je stavio na raspolaganje na tržište (članak 20. stavak 3. Uredbe (EU) 2023/988).</w:t>
      </w:r>
    </w:p>
    <w:p w14:paraId="522D569F"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(2) Za prekršaje iz stavka 1. ovoga članka kaznit će se i odgovorna osoba u pravnoj osobi novčanom kaznom u iznosu od 2000,00 do 6630,00 eura.</w:t>
      </w:r>
    </w:p>
    <w:p w14:paraId="3060FD0F"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(3) Za prekršaje iz stavka 1. ovoga članka kaznit će se fizička osoba – obrtnik i osoba koja obavlja drugu samostalnu djelatnost novčanom kaznom u iznosu od 1000,00 do 8000,00 eura.</w:t>
      </w:r>
    </w:p>
    <w:p w14:paraId="13D9067D" w14:textId="0A5629A4"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Prekršaji pružatelja internetskih</w:t>
      </w:r>
      <w:r w:rsidR="00D206BA">
        <w:rPr>
          <w:color w:val="231F20"/>
          <w:sz w:val="20"/>
          <w:szCs w:val="20"/>
        </w:rPr>
        <w:t xml:space="preserve"> </w:t>
      </w:r>
      <w:r w:rsidRPr="005C517C">
        <w:rPr>
          <w:color w:val="231F20"/>
          <w:sz w:val="20"/>
          <w:szCs w:val="20"/>
        </w:rPr>
        <w:t>platformi za trgovanje</w:t>
      </w:r>
    </w:p>
    <w:p w14:paraId="07DA9B51"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Članak 16.</w:t>
      </w:r>
    </w:p>
    <w:p w14:paraId="688524DA"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 Novčanom kaznom u iznosu od 7000,00 do 35.000,00 eura kaznit će se za prekršaj pravna osoba – pružatelj internetske platforme ako:</w:t>
      </w:r>
    </w:p>
    <w:p w14:paraId="56E3A266"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 nije odredio jedinstvenu kontaktnu točku koja omogućuje izravnu elektroničku komunikaciju s tijelima država članica za nadzor tržišta o pitanjima sigurnosti proizvoda, posebno za potrebe obavješćivanja o nalozima izdanim u skladu s člankom 22. stavkom 4. Uredbe (EU) 2023/988 (članak 22. stavak 1. podstavak 1. Uredbe (EU) 2023/988)</w:t>
      </w:r>
    </w:p>
    <w:p w14:paraId="75DA0FC6"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2. se nije registrirao na portalu </w:t>
      </w:r>
      <w:proofErr w:type="spellStart"/>
      <w:r w:rsidRPr="005C517C">
        <w:rPr>
          <w:rStyle w:val="kurziv"/>
          <w:color w:val="231F20"/>
          <w:sz w:val="20"/>
          <w:szCs w:val="20"/>
          <w:bdr w:val="none" w:sz="0" w:space="0" w:color="auto" w:frame="1"/>
        </w:rPr>
        <w:t>Safety</w:t>
      </w:r>
      <w:proofErr w:type="spellEnd"/>
      <w:r w:rsidRPr="005C517C">
        <w:rPr>
          <w:rStyle w:val="kurziv"/>
          <w:color w:val="231F20"/>
          <w:sz w:val="20"/>
          <w:szCs w:val="20"/>
          <w:bdr w:val="none" w:sz="0" w:space="0" w:color="auto" w:frame="1"/>
        </w:rPr>
        <w:t xml:space="preserve"> Gate </w:t>
      </w:r>
      <w:r w:rsidRPr="005C517C">
        <w:rPr>
          <w:color w:val="231F20"/>
          <w:sz w:val="20"/>
          <w:szCs w:val="20"/>
        </w:rPr>
        <w:t>na način uređen člankom 22. stavkom 1. podstavkom 2. Uredbe (EU) 2023/988</w:t>
      </w:r>
    </w:p>
    <w:p w14:paraId="499C0E46"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3. nije odredio jedinstvenu kontaktnu točku za potrošače sukladno članku 22. stavku 2. Uredbe (EU) 2023/988</w:t>
      </w:r>
    </w:p>
    <w:p w14:paraId="02DC6A47"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4. nije uspostavio unutarnje postupke za sigurnost proizvoda (članak 22. stavci 3. i 10. Uredbe (EU) 2023/988)</w:t>
      </w:r>
    </w:p>
    <w:p w14:paraId="5CE5C6E9"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5. nije poduzeo potrebne mjere za primanje i obradu naloga tijela za nadzor tržišta izdanih u skladu s člankom 22. stavkom 4. Uredbe (EU) 2023/988 ili ih nije poduzeo bez odgode, a u svakom slučaju u roku od dva radna dana od primitka naloga, te nije elektroničkim putem obavijestio tijelo za nadzor tržišta koje je izdalo nalog o njegovu učinku putem podataka za kontakt tijela za nadzor tržišta objavljenih na portalu </w:t>
      </w:r>
      <w:proofErr w:type="spellStart"/>
      <w:r w:rsidRPr="005C517C">
        <w:rPr>
          <w:rStyle w:val="kurziv"/>
          <w:color w:val="231F20"/>
          <w:sz w:val="20"/>
          <w:szCs w:val="20"/>
          <w:bdr w:val="none" w:sz="0" w:space="0" w:color="auto" w:frame="1"/>
        </w:rPr>
        <w:t>Safety</w:t>
      </w:r>
      <w:proofErr w:type="spellEnd"/>
      <w:r w:rsidRPr="005C517C">
        <w:rPr>
          <w:rStyle w:val="kurziv"/>
          <w:color w:val="231F20"/>
          <w:sz w:val="20"/>
          <w:szCs w:val="20"/>
          <w:bdr w:val="none" w:sz="0" w:space="0" w:color="auto" w:frame="1"/>
        </w:rPr>
        <w:t xml:space="preserve"> Gate </w:t>
      </w:r>
      <w:r w:rsidRPr="005C517C">
        <w:rPr>
          <w:color w:val="231F20"/>
          <w:sz w:val="20"/>
          <w:szCs w:val="20"/>
        </w:rPr>
        <w:t>(članak 22. stavak 4. Uredbe (EU) 2023/988)</w:t>
      </w:r>
    </w:p>
    <w:p w14:paraId="760CBD6C"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6. nije uzeo u obzir redovite informacije o opasnim proizvodima koje su tijela za nadzor tržišta prijavila u skladu s člankom 26. Uredbe (EU) 2023/988, a koje primaju putem portala </w:t>
      </w:r>
      <w:proofErr w:type="spellStart"/>
      <w:r w:rsidRPr="005C517C">
        <w:rPr>
          <w:rStyle w:val="kurziv"/>
          <w:color w:val="231F20"/>
          <w:sz w:val="20"/>
          <w:szCs w:val="20"/>
          <w:bdr w:val="none" w:sz="0" w:space="0" w:color="auto" w:frame="1"/>
        </w:rPr>
        <w:t>Safety</w:t>
      </w:r>
      <w:proofErr w:type="spellEnd"/>
      <w:r w:rsidRPr="005C517C">
        <w:rPr>
          <w:rStyle w:val="kurziv"/>
          <w:color w:val="231F20"/>
          <w:sz w:val="20"/>
          <w:szCs w:val="20"/>
          <w:bdr w:val="none" w:sz="0" w:space="0" w:color="auto" w:frame="1"/>
        </w:rPr>
        <w:t xml:space="preserve"> Gate, </w:t>
      </w:r>
      <w:r w:rsidRPr="005C517C">
        <w:rPr>
          <w:color w:val="231F20"/>
          <w:sz w:val="20"/>
          <w:szCs w:val="20"/>
        </w:rPr>
        <w:t xml:space="preserve">u svrhu primjene dobrovoljnih mjera usmjerenih na otkrivanje, identifikaciju ili uklanjanje sadržaja koji se odnosi na ponude opasnih proizvoda na njihovu tržištu ili onemogućivanje pristupa takvom sadržaju, među ostalim, koristeći se </w:t>
      </w:r>
      <w:proofErr w:type="spellStart"/>
      <w:r w:rsidRPr="005C517C">
        <w:rPr>
          <w:color w:val="231F20"/>
          <w:sz w:val="20"/>
          <w:szCs w:val="20"/>
        </w:rPr>
        <w:t>interoperabilnim</w:t>
      </w:r>
      <w:proofErr w:type="spellEnd"/>
      <w:r w:rsidRPr="005C517C">
        <w:rPr>
          <w:color w:val="231F20"/>
          <w:sz w:val="20"/>
          <w:szCs w:val="20"/>
        </w:rPr>
        <w:t xml:space="preserve"> sučeljem na portalu </w:t>
      </w:r>
      <w:proofErr w:type="spellStart"/>
      <w:r w:rsidRPr="005C517C">
        <w:rPr>
          <w:rStyle w:val="kurziv"/>
          <w:color w:val="231F20"/>
          <w:sz w:val="20"/>
          <w:szCs w:val="20"/>
          <w:bdr w:val="none" w:sz="0" w:space="0" w:color="auto" w:frame="1"/>
        </w:rPr>
        <w:t>Safety</w:t>
      </w:r>
      <w:proofErr w:type="spellEnd"/>
      <w:r w:rsidRPr="005C517C">
        <w:rPr>
          <w:rStyle w:val="kurziv"/>
          <w:color w:val="231F20"/>
          <w:sz w:val="20"/>
          <w:szCs w:val="20"/>
          <w:bdr w:val="none" w:sz="0" w:space="0" w:color="auto" w:frame="1"/>
        </w:rPr>
        <w:t xml:space="preserve"> Gate </w:t>
      </w:r>
      <w:r w:rsidRPr="005C517C">
        <w:rPr>
          <w:color w:val="231F20"/>
          <w:sz w:val="20"/>
          <w:szCs w:val="20"/>
        </w:rPr>
        <w:t>u skladu s člankom 34. Uredbe (EU) 2023/988 te nije obavijestio tijelo koje je unijelo obavijest u sustav brzog uzbunjivanja </w:t>
      </w:r>
      <w:proofErr w:type="spellStart"/>
      <w:r w:rsidRPr="005C517C">
        <w:rPr>
          <w:rStyle w:val="kurziv"/>
          <w:color w:val="231F20"/>
          <w:sz w:val="20"/>
          <w:szCs w:val="20"/>
          <w:bdr w:val="none" w:sz="0" w:space="0" w:color="auto" w:frame="1"/>
        </w:rPr>
        <w:t>Safety</w:t>
      </w:r>
      <w:proofErr w:type="spellEnd"/>
      <w:r w:rsidRPr="005C517C">
        <w:rPr>
          <w:rStyle w:val="kurziv"/>
          <w:color w:val="231F20"/>
          <w:sz w:val="20"/>
          <w:szCs w:val="20"/>
          <w:bdr w:val="none" w:sz="0" w:space="0" w:color="auto" w:frame="1"/>
        </w:rPr>
        <w:t xml:space="preserve"> Gate </w:t>
      </w:r>
      <w:r w:rsidRPr="005C517C">
        <w:rPr>
          <w:color w:val="231F20"/>
          <w:sz w:val="20"/>
          <w:szCs w:val="20"/>
        </w:rPr>
        <w:t>o svim poduzetim mjerama služeći se podacima za kontakt tijela za nadzor tržišta objavljenih na portalu </w:t>
      </w:r>
      <w:proofErr w:type="spellStart"/>
      <w:r w:rsidRPr="005C517C">
        <w:rPr>
          <w:rStyle w:val="kurziv"/>
          <w:color w:val="231F20"/>
          <w:sz w:val="20"/>
          <w:szCs w:val="20"/>
          <w:bdr w:val="none" w:sz="0" w:space="0" w:color="auto" w:frame="1"/>
        </w:rPr>
        <w:t>Safety</w:t>
      </w:r>
      <w:proofErr w:type="spellEnd"/>
      <w:r w:rsidRPr="005C517C">
        <w:rPr>
          <w:rStyle w:val="kurziv"/>
          <w:color w:val="231F20"/>
          <w:sz w:val="20"/>
          <w:szCs w:val="20"/>
          <w:bdr w:val="none" w:sz="0" w:space="0" w:color="auto" w:frame="1"/>
        </w:rPr>
        <w:t xml:space="preserve"> Gate </w:t>
      </w:r>
      <w:r w:rsidRPr="005C517C">
        <w:rPr>
          <w:color w:val="231F20"/>
          <w:sz w:val="20"/>
          <w:szCs w:val="20"/>
        </w:rPr>
        <w:t>(članak 22. stavak 6. Uredbe (EU) 2023/988)</w:t>
      </w:r>
    </w:p>
    <w:p w14:paraId="61CBD4D7"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7. ne upotrebljava portal </w:t>
      </w:r>
      <w:proofErr w:type="spellStart"/>
      <w:r w:rsidRPr="005C517C">
        <w:rPr>
          <w:rStyle w:val="kurziv"/>
          <w:color w:val="231F20"/>
          <w:sz w:val="20"/>
          <w:szCs w:val="20"/>
          <w:bdr w:val="none" w:sz="0" w:space="0" w:color="auto" w:frame="1"/>
        </w:rPr>
        <w:t>Safety</w:t>
      </w:r>
      <w:proofErr w:type="spellEnd"/>
      <w:r w:rsidRPr="005C517C">
        <w:rPr>
          <w:rStyle w:val="kurziv"/>
          <w:color w:val="231F20"/>
          <w:sz w:val="20"/>
          <w:szCs w:val="20"/>
          <w:bdr w:val="none" w:sz="0" w:space="0" w:color="auto" w:frame="1"/>
        </w:rPr>
        <w:t xml:space="preserve"> Gate </w:t>
      </w:r>
      <w:r w:rsidRPr="005C517C">
        <w:rPr>
          <w:color w:val="231F20"/>
          <w:sz w:val="20"/>
          <w:szCs w:val="20"/>
        </w:rPr>
        <w:t>u pogledu sigurnosti proizvoda sukladno članku 22. stavku 7. Uredbe (EU) 2023/988</w:t>
      </w:r>
    </w:p>
    <w:p w14:paraId="63B118A4"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xml:space="preserve">8. nije obradio sve obavijesti koje su povezane s pitanjima sigurnosti proizvoda koji se nudi na prodaju na internetu u okviru njihovih usluga koje je primio kroz mehanizam obavješćivanja i djelovanja bez odgađanja, a najkasnije u roku </w:t>
      </w:r>
      <w:r w:rsidRPr="005C517C">
        <w:rPr>
          <w:color w:val="231F20"/>
          <w:sz w:val="20"/>
          <w:szCs w:val="20"/>
        </w:rPr>
        <w:lastRenderedPageBreak/>
        <w:t>od tri radna dana od primitka obavijesti (članak 16. stavak 6. Uredbe (EU) 2022/2065 i članak 22. stavak 8. Uredbe o 2023/988)</w:t>
      </w:r>
    </w:p>
    <w:p w14:paraId="1C0B31EF"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9. nije ispunio obveze u pogledu dizajniranja internetskog sučelja sukladno članku 22. stavku 9. Uredbe (EU) 2023/988</w:t>
      </w:r>
    </w:p>
    <w:p w14:paraId="748755F1"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10. nije na razuman rok i uz prethodno upozorenje suspendirao pružanje svojih usluga trgovcima koji često nude proizvode koji nisu u skladu s Uredbom (EU) 2023/988 (članak 22. stavak 11. Uredbe (EU) 2023/988)</w:t>
      </w:r>
    </w:p>
    <w:p w14:paraId="06F900A1"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11. ne surađuje s tijelima za nadzor tržišta, trgovcima i relevantnim gospodarskim subjektima kako bi se olakšalo poduzimanje svake mjere za uklanjanje ili, ako to nije moguće, ublažavanje rizika koje predstavlja proizvod koji se nudi ili je bio ponuđen na internetu u okviru njihovih usluga (članak 22. stavak 12. podstavak 1. Uredbe (EU) 2023/988)</w:t>
      </w:r>
    </w:p>
    <w:p w14:paraId="1999E08E"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12. ne ispunjava obveze sukladno članku 22. stavku 12. podstavku 2. točkama (a) do (i) Uredbe (EU) 2023/988</w:t>
      </w:r>
    </w:p>
    <w:p w14:paraId="3F4866AD"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13. ne ispunjava obveze u pogledu dostave informacija potrošačima u skladu s člankom 35. stavcima 1., 2. i 4. Uredbe (EU) 2023/988</w:t>
      </w:r>
    </w:p>
    <w:p w14:paraId="5797D270"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14. nije osigurao da je obavijest o opozivu proizvoda napisana na jeziku koji potrošači mogu lako razumjeti sukladno članku 4. ovoga Zakona i ne ispunjava elemente utvrđene u članku 36. stavku 2. točkama (a) do (g) Uredbe (EU) 2023/988</w:t>
      </w:r>
    </w:p>
    <w:p w14:paraId="7670F97C"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15. nije osigurao da je obavijest o opozivu iz članka 36. stavka 1. Uredbe (EU) 2023/988 u skladu s člankom 36. stavkom 3. Uredbe (EU) 2023/988.</w:t>
      </w:r>
    </w:p>
    <w:p w14:paraId="67201257"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(2) Za prekršaje iz stavka 1. ovoga članka kaznit će se i odgovorna osoba u pravnoj osobi novčanom kaznom u iznosu od 2000,00 do 6630,00 eura.</w:t>
      </w:r>
    </w:p>
    <w:p w14:paraId="546C7D07"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(3) Za prekršaje iz stavka 1. ovoga članka kaznit će se fizička osoba – obrtnik i osoba koja obavlja drugu samostalnu djelatnost novčanom kaznom u iznosu od 1000,00 do 8000,00 eura.</w:t>
      </w:r>
    </w:p>
    <w:p w14:paraId="6105652F"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Prekršaji gospodarskih subjekata</w:t>
      </w:r>
    </w:p>
    <w:p w14:paraId="2707AEA4"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Članak 17.</w:t>
      </w:r>
    </w:p>
    <w:p w14:paraId="6CC39900"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 Novčanom kaznom u iznosu od 7000,00 do 35.000,00 eura kaznit će se za prekršaj pravna osoba – gospodarski subjekt ako:</w:t>
      </w:r>
    </w:p>
    <w:p w14:paraId="26D18385"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 nije osigurao uspostavljanje unutarnjih postupaka za sigurnost proizvoda sukladno članku 14. Uredbe (EU) 2023/988</w:t>
      </w:r>
    </w:p>
    <w:p w14:paraId="4EAF5C28"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2. ne surađuje s tijelima za nadzor tržišta u pogledu radnji kojima bi se mogli ukloniti ili ublažiti rizici koje predstavljaju proizvodi koje su ti subjekti stavili na raspolaganje na tržištu (članak 15. stavak 1. Uredbe (EU) 2023/988)</w:t>
      </w:r>
    </w:p>
    <w:p w14:paraId="386F5860"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3. na zahtjev tijela za nadzor tržišta ne dostavi sve potrebne informacije, a posebno potpuni opis rizika koje proizvod predstavlja, povezane pritužbe i poznate nesreće i opis svih korektivnih mjera poduzetih kao odgovor na rizik (članak 15. stavak 2. Uredbe (EU) 2023/988)</w:t>
      </w:r>
    </w:p>
    <w:p w14:paraId="229E3FA8"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xml:space="preserve">4. na zahtjev tijela za nadzor tržišta ne utvrdi i ne priopći informacije relevantne za </w:t>
      </w:r>
      <w:proofErr w:type="spellStart"/>
      <w:r w:rsidRPr="005C517C">
        <w:rPr>
          <w:color w:val="231F20"/>
          <w:sz w:val="20"/>
          <w:szCs w:val="20"/>
        </w:rPr>
        <w:t>sljedivost</w:t>
      </w:r>
      <w:proofErr w:type="spellEnd"/>
      <w:r w:rsidRPr="005C517C">
        <w:rPr>
          <w:color w:val="231F20"/>
          <w:sz w:val="20"/>
          <w:szCs w:val="20"/>
        </w:rPr>
        <w:t xml:space="preserve"> proizvoda odnosno informacije o svim gospodarskim subjektima koji su im isporučili proizvod odnosno dio, komponentu ili bilo koji softver koji su ugrađeni u proizvod i informacije o svim gospodarskim subjektima kojima su isporučili proizvod (članak 15. stavak 3. Uredbe (EU) 2023/988)</w:t>
      </w:r>
    </w:p>
    <w:p w14:paraId="2BFCCF46"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5. nije dao informacije navedene u članku 15. stavku 2. Uredbe (EU) 2023/988 u razdoblju od deset godina nakon što mu je isporučen proizvod ili nakon što je drugom subjektu isporučio proizvod, ovisno o tome što je primjenjivo (članak 15. stavak 4. Uredbe (EU) 2023/988)</w:t>
      </w:r>
    </w:p>
    <w:p w14:paraId="1CA86F99"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6. nije dao informacije navedene u članku 15. stavku 3. Uredbe (EU) 2023/988 u razdoblju od šest godina nakon što mu je isporučen proizvod odnosno dio, komponenta ili bilo koji softver koji su ugrađeni u proizvod ili nakon što je drugom subjektu isporučio proizvod, ovisno o tome što je primjenjivo (članak 15. stavak 5. Uredbe (EU) 2023/988)</w:t>
      </w:r>
    </w:p>
    <w:p w14:paraId="04CDF8C8"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7. ne ispunjava obveze odgovorne osobe za proizvode stavljene na tržište u skladu s člankom 16. Uredbe (EU) 2023/988</w:t>
      </w:r>
    </w:p>
    <w:p w14:paraId="6CCDCCF9"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8. ne ispunjava obveze u pogledu prodaje na daljinu u skladu s člankom 19. Uredbe (EU) 2023/988</w:t>
      </w:r>
    </w:p>
    <w:p w14:paraId="2E3D4EC4"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9. ne ispunjava obveze u pogledu dostave informacija potrošačima u skladu s člankom 35. stavcima 1., 2. i 4. Uredbe (EU) 2023/988</w:t>
      </w:r>
    </w:p>
    <w:p w14:paraId="010374AC"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10. nije osigurao da je obavijest o opozivu proizvoda napisana na jeziku koji potrošači mogu lako razumjeti sukladno članku 4. ovoga Zakona i ne ispunjava elemente utvrđene u članku 36. stavku 2. točkama (a) do (g) Uredbe (EU) 2023/988</w:t>
      </w:r>
    </w:p>
    <w:p w14:paraId="7C9F9830"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11. nije ponudio potrošaču pravno sredstvo iz članka 37. stavka 2. Uredbe (EU) 2023/988 na način uređen člankom 37. stavkom 5. Uredbe (EU) 2023/988 (članak 37. stavak 1. Uredbe (EU) 2023/988).</w:t>
      </w:r>
    </w:p>
    <w:p w14:paraId="119E6200"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(2) Za prekršaje iz stavka 1. ovoga članka kaznit će se i odgovorna osoba u pravnoj osobi novčanom kaznom u iznosu od 2000,00 do 6630,00 eura.</w:t>
      </w:r>
    </w:p>
    <w:p w14:paraId="0422630F"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(3) Za prekršaje iz stavka 1. ovoga članka kaznit će se fizička osoba – obrtnik i osoba koja obavlja drugu samostalnu djelatnost novčanom kaznom u iznosu od 1000,00 do 8000,00 eura.</w:t>
      </w:r>
    </w:p>
    <w:p w14:paraId="3E2F375C" w14:textId="77777777" w:rsidR="003C4662" w:rsidRDefault="003C4662" w:rsidP="005C517C">
      <w:pPr>
        <w:pStyle w:val="box480015"/>
        <w:shd w:val="clear" w:color="auto" w:fill="FFFFFF"/>
        <w:spacing w:before="30" w:beforeAutospacing="0" w:after="30" w:afterAutospacing="0"/>
        <w:jc w:val="center"/>
        <w:textAlignment w:val="baseline"/>
        <w:rPr>
          <w:color w:val="231F20"/>
          <w:sz w:val="20"/>
          <w:szCs w:val="20"/>
        </w:rPr>
      </w:pPr>
    </w:p>
    <w:p w14:paraId="20FC327F" w14:textId="77777777" w:rsidR="003C4662" w:rsidRDefault="003C4662" w:rsidP="005C517C">
      <w:pPr>
        <w:pStyle w:val="box480015"/>
        <w:shd w:val="clear" w:color="auto" w:fill="FFFFFF"/>
        <w:spacing w:before="30" w:beforeAutospacing="0" w:after="30" w:afterAutospacing="0"/>
        <w:jc w:val="center"/>
        <w:textAlignment w:val="baseline"/>
        <w:rPr>
          <w:color w:val="231F20"/>
          <w:sz w:val="20"/>
          <w:szCs w:val="20"/>
        </w:rPr>
      </w:pPr>
    </w:p>
    <w:p w14:paraId="363EEDBF" w14:textId="346BA741"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lastRenderedPageBreak/>
        <w:t>Pravilo o izboru vrste i mjere kazne</w:t>
      </w:r>
    </w:p>
    <w:p w14:paraId="2733942D"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Članak 18.</w:t>
      </w:r>
    </w:p>
    <w:p w14:paraId="00C84962"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Određujući vrstu i mjeru kazne koju će primijeniti, sud će uzeti u obzir sve okolnosti koje utječu da kazna po vrsti i mjeri bude lakša ili teža (olakotne i otegotne okolnosti) kao što su:</w:t>
      </w:r>
    </w:p>
    <w:p w14:paraId="1EB3EF93"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narav povrede</w:t>
      </w:r>
    </w:p>
    <w:p w14:paraId="77FA8C01"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težina povrede</w:t>
      </w:r>
    </w:p>
    <w:p w14:paraId="61D9F125"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opseg i trajanje povrede</w:t>
      </w:r>
    </w:p>
    <w:p w14:paraId="0104F488"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svaka radnja koju je trgovac poduzeo kako bi ublažio ili popravio štetu koju su potrošači pretrpjeli</w:t>
      </w:r>
    </w:p>
    <w:p w14:paraId="3625C1F3"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prijašnje utvrđene povrede trgovca</w:t>
      </w:r>
    </w:p>
    <w:p w14:paraId="618E5820"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financijska dobit koju je ostvario ili gubici koje je izbjegao zbog povrede prava potrošača, ako su ti podaci dostupni i</w:t>
      </w:r>
    </w:p>
    <w:p w14:paraId="2CD7A88E"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 sankcije izrečene za istu povredu u drugim državama članicama u prekograničnim slučajevima ako su informacije o takvim sankcijama dostupne putem mehanizma uzajamne pomoći uspostavljenog Uredbom (EU) 2017/2394 Europskog parlamenta i Vijeća od 12. prosinca 2017. o suradnji između nacionalnih tijela odgovornih za izvršavanje propisâ o zaštiti potrošača i o stavljanju izvan snage Uredbe (EZ) br. 2006/2004 (Tekst značajan za EGP) (SL L 345, 27. 12. 2017.).</w:t>
      </w:r>
    </w:p>
    <w:p w14:paraId="686A1CC3"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Obveza izvješćivanja Europske komisije</w:t>
      </w:r>
    </w:p>
    <w:p w14:paraId="49DE4220"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Članak 19.</w:t>
      </w:r>
    </w:p>
    <w:p w14:paraId="6E9BA4EE"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Ministarstvo nadležno za gospodarstvo najkasnije dvije godine nakon donošenja provedbenog akta iz članka 24. stavka 2. Uredbe (EU) 2023/988 i svake godine nakon toga priopćava Europskoj komisiji podatke o primjeni Uredbe (EU) 2023/988.</w:t>
      </w:r>
    </w:p>
    <w:p w14:paraId="64134076" w14:textId="77777777" w:rsidR="005C517C" w:rsidRPr="005C517C" w:rsidRDefault="005C517C" w:rsidP="003C4662">
      <w:pPr>
        <w:pStyle w:val="Naslov3"/>
      </w:pPr>
      <w:r w:rsidRPr="005C517C">
        <w:t>ZAVRŠNA ODREDBA</w:t>
      </w:r>
    </w:p>
    <w:p w14:paraId="519CCE66"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Stupanje na snagu</w:t>
      </w:r>
    </w:p>
    <w:p w14:paraId="07A70F9A" w14:textId="77777777" w:rsidR="005C517C" w:rsidRPr="005C517C" w:rsidRDefault="005C517C" w:rsidP="005C517C">
      <w:pPr>
        <w:pStyle w:val="box480015"/>
        <w:shd w:val="clear" w:color="auto" w:fill="FFFFFF"/>
        <w:spacing w:before="30" w:beforeAutospacing="0" w:after="30" w:afterAutospacing="0"/>
        <w:jc w:val="center"/>
        <w:textAlignment w:val="baseline"/>
        <w:rPr>
          <w:color w:val="231F20"/>
          <w:sz w:val="20"/>
          <w:szCs w:val="20"/>
        </w:rPr>
      </w:pPr>
      <w:r w:rsidRPr="005C517C">
        <w:rPr>
          <w:color w:val="231F20"/>
          <w:sz w:val="20"/>
          <w:szCs w:val="20"/>
        </w:rPr>
        <w:t>Članak 20.</w:t>
      </w:r>
    </w:p>
    <w:p w14:paraId="2F0E33AE" w14:textId="77777777" w:rsidR="005C517C" w:rsidRPr="005C517C" w:rsidRDefault="005C517C" w:rsidP="005C517C">
      <w:pPr>
        <w:pStyle w:val="box480015"/>
        <w:shd w:val="clear" w:color="auto" w:fill="FFFFFF"/>
        <w:spacing w:before="30" w:beforeAutospacing="0" w:after="30" w:afterAutospacing="0"/>
        <w:textAlignment w:val="baseline"/>
        <w:rPr>
          <w:color w:val="231F20"/>
          <w:sz w:val="20"/>
          <w:szCs w:val="20"/>
        </w:rPr>
      </w:pPr>
      <w:r w:rsidRPr="005C517C">
        <w:rPr>
          <w:color w:val="231F20"/>
          <w:sz w:val="20"/>
          <w:szCs w:val="20"/>
        </w:rPr>
        <w:t>Ovaj Zakon stupa na snagu prvoga dana od dana objave u »Narodnim novinama«.</w:t>
      </w:r>
    </w:p>
    <w:p w14:paraId="053D51DD" w14:textId="77777777" w:rsidR="005C517C" w:rsidRPr="005C517C" w:rsidRDefault="005C517C" w:rsidP="005C517C">
      <w:pPr>
        <w:spacing w:beforeLines="30" w:before="72" w:afterLines="30" w:after="72"/>
        <w:rPr>
          <w:rFonts w:ascii="Times New Roman" w:hAnsi="Times New Roman"/>
          <w:sz w:val="20"/>
          <w:szCs w:val="20"/>
        </w:rPr>
      </w:pPr>
    </w:p>
    <w:sectPr w:rsidR="005C517C" w:rsidRPr="005C517C" w:rsidSect="004205B2">
      <w:headerReference w:type="default" r:id="rId13"/>
      <w:footerReference w:type="default" r:id="rId14"/>
      <w:pgSz w:w="11906" w:h="16838"/>
      <w:pgMar w:top="1985" w:right="1133" w:bottom="1134" w:left="1134" w:header="567" w:footer="4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F3CC2" w14:textId="77777777" w:rsidR="00B25DC7" w:rsidRDefault="00B25DC7" w:rsidP="002157BC">
      <w:r>
        <w:separator/>
      </w:r>
    </w:p>
  </w:endnote>
  <w:endnote w:type="continuationSeparator" w:id="0">
    <w:p w14:paraId="4E7BB639" w14:textId="77777777" w:rsidR="00B25DC7" w:rsidRDefault="00B25DC7" w:rsidP="0021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A97F" w14:textId="77777777" w:rsidR="002157BC" w:rsidRPr="00DF7FC2" w:rsidRDefault="002157BC" w:rsidP="002157BC">
    <w:pPr>
      <w:pStyle w:val="Podnoje"/>
      <w:pBdr>
        <w:top w:val="single" w:sz="4" w:space="1" w:color="auto"/>
      </w:pBdr>
      <w:jc w:val="center"/>
      <w:rPr>
        <w:rFonts w:ascii="Times New Roman" w:hAnsi="Times New Roman"/>
        <w:sz w:val="18"/>
        <w:szCs w:val="18"/>
      </w:rPr>
    </w:pPr>
    <w:r w:rsidRPr="00DF7FC2">
      <w:rPr>
        <w:rFonts w:ascii="Times New Roman" w:hAnsi="Times New Roman"/>
        <w:sz w:val="18"/>
        <w:szCs w:val="18"/>
      </w:rPr>
      <w:fldChar w:fldCharType="begin"/>
    </w:r>
    <w:r w:rsidRPr="00DF7FC2">
      <w:rPr>
        <w:rFonts w:ascii="Times New Roman" w:hAnsi="Times New Roman"/>
        <w:sz w:val="18"/>
        <w:szCs w:val="18"/>
      </w:rPr>
      <w:instrText xml:space="preserve"> PAGE   \* MERGEFORMAT </w:instrText>
    </w:r>
    <w:r w:rsidRPr="00DF7FC2">
      <w:rPr>
        <w:rFonts w:ascii="Times New Roman" w:hAnsi="Times New Roman"/>
        <w:sz w:val="18"/>
        <w:szCs w:val="18"/>
      </w:rPr>
      <w:fldChar w:fldCharType="separate"/>
    </w:r>
    <w:r w:rsidR="00770E47">
      <w:rPr>
        <w:rFonts w:ascii="Times New Roman" w:hAnsi="Times New Roman"/>
        <w:noProof/>
        <w:sz w:val="18"/>
        <w:szCs w:val="18"/>
      </w:rPr>
      <w:t>1</w:t>
    </w:r>
    <w:r w:rsidRPr="00DF7FC2">
      <w:rPr>
        <w:rFonts w:ascii="Times New Roman" w:hAnsi="Times New Roman"/>
        <w:sz w:val="18"/>
        <w:szCs w:val="18"/>
      </w:rPr>
      <w:fldChar w:fldCharType="end"/>
    </w:r>
  </w:p>
  <w:p w14:paraId="38C31529" w14:textId="77A9B222" w:rsidR="00355905" w:rsidRDefault="00602DFB" w:rsidP="002157BC">
    <w:pPr>
      <w:pStyle w:val="Podnoje"/>
      <w:jc w:val="center"/>
      <w:rPr>
        <w:rFonts w:ascii="Times New Roman" w:hAnsi="Times New Roman"/>
        <w:sz w:val="18"/>
        <w:szCs w:val="18"/>
      </w:rPr>
    </w:pPr>
    <w:r w:rsidRPr="00602DFB">
      <w:rPr>
        <w:rFonts w:ascii="Times New Roman" w:hAnsi="Times New Roman"/>
        <w:sz w:val="18"/>
        <w:szCs w:val="18"/>
      </w:rPr>
      <w:t>Zakon o provedbi Uredbe (EU) 2023/988 o općoj sigurnosti proizvoda</w:t>
    </w:r>
  </w:p>
  <w:p w14:paraId="705BB24B" w14:textId="77E28E11" w:rsidR="002157BC" w:rsidRPr="00DF7FC2" w:rsidRDefault="002157BC" w:rsidP="002157BC">
    <w:pPr>
      <w:pStyle w:val="Podnoje"/>
      <w:jc w:val="center"/>
      <w:rPr>
        <w:rFonts w:ascii="Times New Roman" w:hAnsi="Times New Roman"/>
        <w:sz w:val="18"/>
        <w:szCs w:val="18"/>
      </w:rPr>
    </w:pPr>
    <w:r w:rsidRPr="00DF7FC2">
      <w:rPr>
        <w:rFonts w:ascii="Times New Roman" w:hAnsi="Times New Roman"/>
        <w:sz w:val="18"/>
        <w:szCs w:val="18"/>
      </w:rPr>
      <w:t>NN</w:t>
    </w:r>
    <w:r w:rsidR="00A71198">
      <w:rPr>
        <w:rFonts w:ascii="Times New Roman" w:hAnsi="Times New Roman"/>
        <w:sz w:val="18"/>
        <w:szCs w:val="18"/>
      </w:rPr>
      <w:t xml:space="preserve"> </w:t>
    </w:r>
    <w:r w:rsidR="00602DFB">
      <w:rPr>
        <w:rFonts w:ascii="Times New Roman" w:hAnsi="Times New Roman"/>
        <w:sz w:val="18"/>
        <w:szCs w:val="18"/>
      </w:rPr>
      <w:t>78</w:t>
    </w:r>
    <w:r w:rsidR="006E62DA">
      <w:rPr>
        <w:rFonts w:ascii="Times New Roman" w:hAnsi="Times New Roman"/>
        <w:sz w:val="18"/>
        <w:szCs w:val="18"/>
      </w:rPr>
      <w:t>/25</w:t>
    </w:r>
    <w:r w:rsidR="001E5366">
      <w:rPr>
        <w:rFonts w:ascii="Times New Roman" w:hAnsi="Times New Roman"/>
        <w:sz w:val="18"/>
        <w:szCs w:val="18"/>
      </w:rPr>
      <w:t xml:space="preserve"> - </w:t>
    </w:r>
    <w:r w:rsidR="006E62DA">
      <w:rPr>
        <w:rFonts w:ascii="Times New Roman" w:hAnsi="Times New Roman"/>
        <w:sz w:val="18"/>
        <w:szCs w:val="18"/>
      </w:rPr>
      <w:t>na snazi od</w:t>
    </w:r>
    <w:r w:rsidR="00602DFB">
      <w:rPr>
        <w:rFonts w:ascii="Times New Roman" w:hAnsi="Times New Roman"/>
        <w:sz w:val="18"/>
        <w:szCs w:val="18"/>
      </w:rPr>
      <w:t xml:space="preserve"> 17.05.</w:t>
    </w:r>
    <w:r w:rsidR="00006148">
      <w:rPr>
        <w:rFonts w:ascii="Times New Roman" w:hAnsi="Times New Roman"/>
        <w:sz w:val="18"/>
        <w:szCs w:val="18"/>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3F347" w14:textId="77777777" w:rsidR="00B25DC7" w:rsidRDefault="00B25DC7" w:rsidP="002157BC">
      <w:r>
        <w:separator/>
      </w:r>
    </w:p>
  </w:footnote>
  <w:footnote w:type="continuationSeparator" w:id="0">
    <w:p w14:paraId="28E2678A" w14:textId="77777777" w:rsidR="00B25DC7" w:rsidRDefault="00B25DC7" w:rsidP="00215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3BB49" w14:textId="44FB89BA" w:rsidR="002157BC" w:rsidRDefault="002157BC" w:rsidP="002157BC">
    <w:pPr>
      <w:pStyle w:val="Zaglavlje"/>
      <w:pBdr>
        <w:bottom w:val="single" w:sz="4" w:space="1" w:color="auto"/>
      </w:pBdr>
      <w:tabs>
        <w:tab w:val="clear" w:pos="9072"/>
        <w:tab w:val="right" w:pos="10206"/>
      </w:tabs>
    </w:pPr>
    <w:r>
      <w:tab/>
      <w:t xml:space="preserve">           </w:t>
    </w:r>
    <w:r w:rsidR="001F527E" w:rsidRPr="00AE2BB9">
      <w:rPr>
        <w:noProof/>
        <w:lang w:eastAsia="hr-HR"/>
      </w:rPr>
      <w:drawing>
        <wp:inline distT="0" distB="0" distL="0" distR="0" wp14:anchorId="5499DEEE" wp14:editId="1434B474">
          <wp:extent cx="1799590" cy="767715"/>
          <wp:effectExtent l="0" t="0" r="0" b="0"/>
          <wp:docPr id="1" name="Picture 1" descr="logoTemp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emp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9590" cy="767715"/>
                  </a:xfrm>
                  <a:prstGeom prst="rect">
                    <a:avLst/>
                  </a:prstGeom>
                  <a:noFill/>
                  <a:ln>
                    <a:noFill/>
                  </a:ln>
                </pic:spPr>
              </pic:pic>
            </a:graphicData>
          </a:graphic>
        </wp:inline>
      </w:drawing>
    </w:r>
    <w:r>
      <w:t xml:space="preserve">   </w:t>
    </w:r>
    <w:r>
      <w:tab/>
    </w:r>
    <w:r w:rsidRPr="00DF7FC2">
      <w:rPr>
        <w:rFonts w:ascii="Times New Roman" w:hAnsi="Times New Roman"/>
      </w:rPr>
      <w:t xml:space="preserve">          </w:t>
    </w:r>
    <w:r w:rsidRPr="00DF7FC2">
      <w:rPr>
        <w:rFonts w:ascii="Times New Roman" w:hAnsi="Times New Roman"/>
        <w:sz w:val="18"/>
        <w:szCs w:val="18"/>
      </w:rPr>
      <w:t>Ispisano:</w:t>
    </w:r>
    <w:r w:rsidRPr="00DF7FC2">
      <w:rPr>
        <w:rFonts w:ascii="Times New Roman" w:hAnsi="Times New Roman"/>
      </w:rPr>
      <w:t xml:space="preserve"> </w:t>
    </w:r>
    <w:r w:rsidRPr="00DF7FC2">
      <w:rPr>
        <w:rFonts w:ascii="Times New Roman" w:hAnsi="Times New Roman"/>
        <w:sz w:val="18"/>
        <w:szCs w:val="18"/>
      </w:rPr>
      <w:fldChar w:fldCharType="begin"/>
    </w:r>
    <w:r w:rsidRPr="00DF7FC2">
      <w:rPr>
        <w:rFonts w:ascii="Times New Roman" w:hAnsi="Times New Roman"/>
        <w:sz w:val="18"/>
        <w:szCs w:val="18"/>
      </w:rPr>
      <w:instrText xml:space="preserve"> PRINTDATE  \@ "d. MMMM yyyy."  \* MERGEFORMAT </w:instrText>
    </w:r>
    <w:r w:rsidRPr="00DF7FC2">
      <w:rPr>
        <w:rFonts w:ascii="Times New Roman" w:hAnsi="Times New Roman"/>
        <w:sz w:val="18"/>
        <w:szCs w:val="18"/>
      </w:rPr>
      <w:fldChar w:fldCharType="separate"/>
    </w:r>
    <w:r w:rsidR="001F527E">
      <w:rPr>
        <w:rFonts w:ascii="Times New Roman" w:hAnsi="Times New Roman"/>
        <w:noProof/>
        <w:sz w:val="18"/>
        <w:szCs w:val="18"/>
      </w:rPr>
      <w:t>0. XXX 0000.</w:t>
    </w:r>
    <w:r w:rsidRPr="00DF7FC2">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7B58"/>
    <w:multiLevelType w:val="multilevel"/>
    <w:tmpl w:val="534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F7178"/>
    <w:multiLevelType w:val="hybridMultilevel"/>
    <w:tmpl w:val="8416E070"/>
    <w:lvl w:ilvl="0" w:tplc="BAA00916">
      <w:start w:val="1"/>
      <w:numFmt w:val="decimal"/>
      <w:lvlText w:val="%1."/>
      <w:lvlJc w:val="left"/>
      <w:pPr>
        <w:tabs>
          <w:tab w:val="num" w:pos="900"/>
        </w:tabs>
        <w:ind w:left="90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8604DC"/>
    <w:multiLevelType w:val="hybridMultilevel"/>
    <w:tmpl w:val="9E8026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7837DE"/>
    <w:multiLevelType w:val="hybridMultilevel"/>
    <w:tmpl w:val="5C209B5E"/>
    <w:lvl w:ilvl="0" w:tplc="E53CF186">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942FC"/>
    <w:multiLevelType w:val="multilevel"/>
    <w:tmpl w:val="DEC0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A7877"/>
    <w:multiLevelType w:val="hybridMultilevel"/>
    <w:tmpl w:val="D3EA610C"/>
    <w:lvl w:ilvl="0" w:tplc="D7BCC77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13440150">
    <w:abstractNumId w:val="5"/>
  </w:num>
  <w:num w:numId="2" w16cid:durableId="197745270">
    <w:abstractNumId w:val="2"/>
  </w:num>
  <w:num w:numId="3" w16cid:durableId="716272677">
    <w:abstractNumId w:val="3"/>
  </w:num>
  <w:num w:numId="4" w16cid:durableId="532839710">
    <w:abstractNumId w:val="1"/>
  </w:num>
  <w:num w:numId="5" w16cid:durableId="163857846">
    <w:abstractNumId w:val="0"/>
  </w:num>
  <w:num w:numId="6" w16cid:durableId="19282286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27E"/>
    <w:rsid w:val="00006148"/>
    <w:rsid w:val="00011EB6"/>
    <w:rsid w:val="00013ED4"/>
    <w:rsid w:val="00024D54"/>
    <w:rsid w:val="00041745"/>
    <w:rsid w:val="000704F3"/>
    <w:rsid w:val="00074E29"/>
    <w:rsid w:val="000960B5"/>
    <w:rsid w:val="000B3BB4"/>
    <w:rsid w:val="000B682E"/>
    <w:rsid w:val="000C2BBA"/>
    <w:rsid w:val="000E093E"/>
    <w:rsid w:val="000E1C61"/>
    <w:rsid w:val="000F410D"/>
    <w:rsid w:val="000F6150"/>
    <w:rsid w:val="00115CA5"/>
    <w:rsid w:val="001250E2"/>
    <w:rsid w:val="00144727"/>
    <w:rsid w:val="0015417A"/>
    <w:rsid w:val="00156239"/>
    <w:rsid w:val="00170731"/>
    <w:rsid w:val="0018322D"/>
    <w:rsid w:val="001A3FDB"/>
    <w:rsid w:val="001B05A0"/>
    <w:rsid w:val="001D3D84"/>
    <w:rsid w:val="001D67F6"/>
    <w:rsid w:val="001E5366"/>
    <w:rsid w:val="001E6C7A"/>
    <w:rsid w:val="001F0A98"/>
    <w:rsid w:val="001F0E80"/>
    <w:rsid w:val="001F527E"/>
    <w:rsid w:val="00201616"/>
    <w:rsid w:val="0021437A"/>
    <w:rsid w:val="002157BC"/>
    <w:rsid w:val="00221226"/>
    <w:rsid w:val="0022238E"/>
    <w:rsid w:val="00232C1A"/>
    <w:rsid w:val="0024008E"/>
    <w:rsid w:val="00252960"/>
    <w:rsid w:val="00252B0B"/>
    <w:rsid w:val="00252ECB"/>
    <w:rsid w:val="0025315C"/>
    <w:rsid w:val="00277373"/>
    <w:rsid w:val="00282C62"/>
    <w:rsid w:val="002A0912"/>
    <w:rsid w:val="002B4D39"/>
    <w:rsid w:val="002B7DF7"/>
    <w:rsid w:val="002C487C"/>
    <w:rsid w:val="002D20A6"/>
    <w:rsid w:val="00350008"/>
    <w:rsid w:val="00355905"/>
    <w:rsid w:val="003739A3"/>
    <w:rsid w:val="00373E3A"/>
    <w:rsid w:val="00374B2E"/>
    <w:rsid w:val="003956BD"/>
    <w:rsid w:val="003A5C68"/>
    <w:rsid w:val="003B05CD"/>
    <w:rsid w:val="003C4662"/>
    <w:rsid w:val="003C6FB3"/>
    <w:rsid w:val="003D7EE4"/>
    <w:rsid w:val="004022A6"/>
    <w:rsid w:val="00415405"/>
    <w:rsid w:val="00415B54"/>
    <w:rsid w:val="00416076"/>
    <w:rsid w:val="004205B2"/>
    <w:rsid w:val="00425E03"/>
    <w:rsid w:val="004465A0"/>
    <w:rsid w:val="00453D55"/>
    <w:rsid w:val="004D1586"/>
    <w:rsid w:val="004E14F6"/>
    <w:rsid w:val="00501A59"/>
    <w:rsid w:val="00506739"/>
    <w:rsid w:val="00512203"/>
    <w:rsid w:val="00540A90"/>
    <w:rsid w:val="00554F88"/>
    <w:rsid w:val="00566896"/>
    <w:rsid w:val="00573CA8"/>
    <w:rsid w:val="00573E4C"/>
    <w:rsid w:val="005925E8"/>
    <w:rsid w:val="005A0770"/>
    <w:rsid w:val="005B1DDF"/>
    <w:rsid w:val="005B2E7C"/>
    <w:rsid w:val="005C517C"/>
    <w:rsid w:val="005E3069"/>
    <w:rsid w:val="00602DFB"/>
    <w:rsid w:val="0060418C"/>
    <w:rsid w:val="00604330"/>
    <w:rsid w:val="00605BFF"/>
    <w:rsid w:val="00610120"/>
    <w:rsid w:val="00611B6D"/>
    <w:rsid w:val="006408E3"/>
    <w:rsid w:val="00641104"/>
    <w:rsid w:val="00651A67"/>
    <w:rsid w:val="00657D04"/>
    <w:rsid w:val="00664744"/>
    <w:rsid w:val="00665AC8"/>
    <w:rsid w:val="00667154"/>
    <w:rsid w:val="006672BA"/>
    <w:rsid w:val="006D4B7B"/>
    <w:rsid w:val="006E22BA"/>
    <w:rsid w:val="006E62DA"/>
    <w:rsid w:val="006F7368"/>
    <w:rsid w:val="006F7C9F"/>
    <w:rsid w:val="00725EC4"/>
    <w:rsid w:val="00726EBB"/>
    <w:rsid w:val="00740174"/>
    <w:rsid w:val="007427B4"/>
    <w:rsid w:val="007429F2"/>
    <w:rsid w:val="00744D84"/>
    <w:rsid w:val="00766E86"/>
    <w:rsid w:val="00770E47"/>
    <w:rsid w:val="0077279B"/>
    <w:rsid w:val="007749B9"/>
    <w:rsid w:val="0078108A"/>
    <w:rsid w:val="007B3F62"/>
    <w:rsid w:val="007D45AF"/>
    <w:rsid w:val="007D6D8F"/>
    <w:rsid w:val="007E7274"/>
    <w:rsid w:val="00800679"/>
    <w:rsid w:val="00806163"/>
    <w:rsid w:val="00820A1B"/>
    <w:rsid w:val="008315E1"/>
    <w:rsid w:val="00834B2D"/>
    <w:rsid w:val="00843DA4"/>
    <w:rsid w:val="00847ED0"/>
    <w:rsid w:val="00851083"/>
    <w:rsid w:val="0087297C"/>
    <w:rsid w:val="00874D50"/>
    <w:rsid w:val="00893E9C"/>
    <w:rsid w:val="008A619F"/>
    <w:rsid w:val="008A68A9"/>
    <w:rsid w:val="008C3AEE"/>
    <w:rsid w:val="008E09BA"/>
    <w:rsid w:val="008F2E00"/>
    <w:rsid w:val="00902379"/>
    <w:rsid w:val="00910BCE"/>
    <w:rsid w:val="00913261"/>
    <w:rsid w:val="00916FC7"/>
    <w:rsid w:val="009300F8"/>
    <w:rsid w:val="0095522C"/>
    <w:rsid w:val="009567F9"/>
    <w:rsid w:val="00972841"/>
    <w:rsid w:val="009F6C50"/>
    <w:rsid w:val="00A0018D"/>
    <w:rsid w:val="00A01201"/>
    <w:rsid w:val="00A01A53"/>
    <w:rsid w:val="00A05ACC"/>
    <w:rsid w:val="00A1704F"/>
    <w:rsid w:val="00A2265B"/>
    <w:rsid w:val="00A35430"/>
    <w:rsid w:val="00A55D6A"/>
    <w:rsid w:val="00A71198"/>
    <w:rsid w:val="00A7654F"/>
    <w:rsid w:val="00A7693A"/>
    <w:rsid w:val="00A76D2E"/>
    <w:rsid w:val="00A8647B"/>
    <w:rsid w:val="00A9137E"/>
    <w:rsid w:val="00AA2600"/>
    <w:rsid w:val="00AB0923"/>
    <w:rsid w:val="00AE7E8E"/>
    <w:rsid w:val="00AF1012"/>
    <w:rsid w:val="00B169D8"/>
    <w:rsid w:val="00B1731E"/>
    <w:rsid w:val="00B21895"/>
    <w:rsid w:val="00B2246E"/>
    <w:rsid w:val="00B25DC7"/>
    <w:rsid w:val="00B31E42"/>
    <w:rsid w:val="00B5085C"/>
    <w:rsid w:val="00B668AA"/>
    <w:rsid w:val="00B71232"/>
    <w:rsid w:val="00B72055"/>
    <w:rsid w:val="00B7444F"/>
    <w:rsid w:val="00BA7AA6"/>
    <w:rsid w:val="00BB24FD"/>
    <w:rsid w:val="00BB2F95"/>
    <w:rsid w:val="00BF141E"/>
    <w:rsid w:val="00BF1986"/>
    <w:rsid w:val="00BF547D"/>
    <w:rsid w:val="00C307C8"/>
    <w:rsid w:val="00C37443"/>
    <w:rsid w:val="00C53A95"/>
    <w:rsid w:val="00C9558F"/>
    <w:rsid w:val="00CA2BEC"/>
    <w:rsid w:val="00CB0355"/>
    <w:rsid w:val="00CC03E0"/>
    <w:rsid w:val="00CE546A"/>
    <w:rsid w:val="00CF10D1"/>
    <w:rsid w:val="00CF57AB"/>
    <w:rsid w:val="00D206BA"/>
    <w:rsid w:val="00D377F8"/>
    <w:rsid w:val="00D40F6A"/>
    <w:rsid w:val="00D41646"/>
    <w:rsid w:val="00D42D8F"/>
    <w:rsid w:val="00D63D0B"/>
    <w:rsid w:val="00D75FB3"/>
    <w:rsid w:val="00DA2557"/>
    <w:rsid w:val="00DF70F5"/>
    <w:rsid w:val="00DF7FC2"/>
    <w:rsid w:val="00E2030C"/>
    <w:rsid w:val="00E3777C"/>
    <w:rsid w:val="00E44099"/>
    <w:rsid w:val="00E56EB2"/>
    <w:rsid w:val="00E76036"/>
    <w:rsid w:val="00EC4BAB"/>
    <w:rsid w:val="00EE7918"/>
    <w:rsid w:val="00EE7CE8"/>
    <w:rsid w:val="00F10CED"/>
    <w:rsid w:val="00F13030"/>
    <w:rsid w:val="00F22552"/>
    <w:rsid w:val="00F2381E"/>
    <w:rsid w:val="00F3212D"/>
    <w:rsid w:val="00F3381C"/>
    <w:rsid w:val="00F52B1D"/>
    <w:rsid w:val="00F57821"/>
    <w:rsid w:val="00F66712"/>
    <w:rsid w:val="00F70618"/>
    <w:rsid w:val="00F90FC1"/>
    <w:rsid w:val="00FB7698"/>
    <w:rsid w:val="00FE1A1C"/>
    <w:rsid w:val="00FE25F0"/>
    <w:rsid w:val="00FE4781"/>
    <w:rsid w:val="00FF63A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D4EE6"/>
  <w15:chartTrackingRefBased/>
  <w15:docId w15:val="{B35B6F7E-C77D-484C-B92B-66B24EFA9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EBB"/>
    <w:pPr>
      <w:spacing w:after="200" w:line="276" w:lineRule="auto"/>
    </w:pPr>
    <w:rPr>
      <w:sz w:val="22"/>
      <w:szCs w:val="22"/>
      <w:lang w:eastAsia="en-US"/>
    </w:rPr>
  </w:style>
  <w:style w:type="paragraph" w:styleId="Naslov1">
    <w:name w:val="heading 1"/>
    <w:basedOn w:val="Normal"/>
    <w:next w:val="Normal"/>
    <w:link w:val="Naslov1Char"/>
    <w:qFormat/>
    <w:rsid w:val="00726EBB"/>
    <w:pPr>
      <w:keepNext/>
      <w:spacing w:before="240" w:after="60" w:line="240" w:lineRule="auto"/>
      <w:outlineLvl w:val="0"/>
    </w:pPr>
    <w:rPr>
      <w:rFonts w:ascii="Arial" w:eastAsia="Times New Roman" w:hAnsi="Arial" w:cs="Arial"/>
      <w:b/>
      <w:bCs/>
      <w:kern w:val="32"/>
      <w:sz w:val="32"/>
      <w:szCs w:val="32"/>
      <w:lang w:val="en-US"/>
    </w:rPr>
  </w:style>
  <w:style w:type="paragraph" w:styleId="Naslov2">
    <w:name w:val="heading 2"/>
    <w:basedOn w:val="Normal"/>
    <w:next w:val="Normal"/>
    <w:link w:val="Naslov2Char"/>
    <w:unhideWhenUsed/>
    <w:qFormat/>
    <w:rsid w:val="001A3FDB"/>
    <w:pPr>
      <w:keepNext/>
      <w:spacing w:before="240" w:after="60"/>
      <w:outlineLvl w:val="1"/>
    </w:pPr>
    <w:rPr>
      <w:rFonts w:ascii="Cambria" w:eastAsia="Times New Roman" w:hAnsi="Cambria"/>
      <w:b/>
      <w:bCs/>
      <w:i/>
      <w:iCs/>
      <w:sz w:val="28"/>
      <w:szCs w:val="28"/>
    </w:rPr>
  </w:style>
  <w:style w:type="paragraph" w:styleId="Naslov3">
    <w:name w:val="heading 3"/>
    <w:basedOn w:val="Normal"/>
    <w:next w:val="Normal"/>
    <w:link w:val="Naslov3Char"/>
    <w:unhideWhenUsed/>
    <w:qFormat/>
    <w:rsid w:val="001A3FDB"/>
    <w:pPr>
      <w:keepNext/>
      <w:spacing w:before="240" w:after="60" w:line="360" w:lineRule="auto"/>
      <w:jc w:val="center"/>
      <w:outlineLvl w:val="2"/>
    </w:pPr>
    <w:rPr>
      <w:rFonts w:ascii="Times New Roman" w:eastAsia="Times New Roman" w:hAnsi="Times New Roman"/>
      <w:b/>
      <w:bCs/>
      <w:sz w:val="26"/>
      <w:szCs w:val="26"/>
    </w:rPr>
  </w:style>
  <w:style w:type="paragraph" w:styleId="Naslov4">
    <w:name w:val="heading 4"/>
    <w:basedOn w:val="Normal"/>
    <w:next w:val="Normal"/>
    <w:link w:val="Naslov4Char"/>
    <w:uiPriority w:val="9"/>
    <w:unhideWhenUsed/>
    <w:qFormat/>
    <w:rsid w:val="001A3FDB"/>
    <w:pPr>
      <w:keepNext/>
      <w:spacing w:before="240" w:after="60" w:line="360" w:lineRule="auto"/>
      <w:jc w:val="center"/>
      <w:outlineLvl w:val="3"/>
    </w:pPr>
    <w:rPr>
      <w:rFonts w:ascii="Times New Roman" w:eastAsia="Times New Roman" w:hAnsi="Times New Roman"/>
      <w:b/>
      <w:bCs/>
      <w:sz w:val="24"/>
      <w:szCs w:val="28"/>
    </w:rPr>
  </w:style>
  <w:style w:type="paragraph" w:styleId="Naslov5">
    <w:name w:val="heading 5"/>
    <w:basedOn w:val="1"/>
    <w:next w:val="Normal"/>
    <w:link w:val="Naslov5Char"/>
    <w:uiPriority w:val="9"/>
    <w:unhideWhenUsed/>
    <w:qFormat/>
    <w:rsid w:val="00425E03"/>
    <w:pPr>
      <w:spacing w:before="240" w:after="60" w:line="360" w:lineRule="auto"/>
      <w:outlineLvl w:val="4"/>
    </w:pPr>
    <w:rPr>
      <w:rFonts w:ascii="Times New Roman" w:hAnsi="Times New Roman"/>
      <w:bCs/>
      <w:iCs/>
      <w:szCs w:val="26"/>
    </w:rPr>
  </w:style>
  <w:style w:type="paragraph" w:styleId="Naslov6">
    <w:name w:val="heading 6"/>
    <w:basedOn w:val="Normal"/>
    <w:next w:val="Normal"/>
    <w:link w:val="Naslov6Char"/>
    <w:uiPriority w:val="9"/>
    <w:unhideWhenUsed/>
    <w:qFormat/>
    <w:rsid w:val="00C53A95"/>
    <w:pPr>
      <w:spacing w:before="240" w:after="60"/>
      <w:jc w:val="center"/>
      <w:outlineLvl w:val="5"/>
    </w:pPr>
    <w:rPr>
      <w:rFonts w:eastAsia="Times New Roman"/>
      <w:b/>
      <w:bCs/>
    </w:rPr>
  </w:style>
  <w:style w:type="paragraph" w:styleId="Naslov7">
    <w:name w:val="heading 7"/>
    <w:basedOn w:val="Normal"/>
    <w:next w:val="Normal"/>
    <w:link w:val="Naslov7Char"/>
    <w:uiPriority w:val="9"/>
    <w:unhideWhenUsed/>
    <w:qFormat/>
    <w:rsid w:val="00C53A95"/>
    <w:pPr>
      <w:spacing w:before="240" w:after="60"/>
      <w:jc w:val="center"/>
      <w:outlineLvl w:val="6"/>
    </w:pPr>
    <w:rPr>
      <w:rFonts w:eastAsia="Times New Roman"/>
      <w:b/>
      <w:sz w:val="20"/>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nhideWhenUsed/>
    <w:rsid w:val="002157BC"/>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2157BC"/>
  </w:style>
  <w:style w:type="paragraph" w:styleId="Podnoje">
    <w:name w:val="footer"/>
    <w:basedOn w:val="Normal"/>
    <w:link w:val="PodnojeChar"/>
    <w:unhideWhenUsed/>
    <w:rsid w:val="002157B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157BC"/>
  </w:style>
  <w:style w:type="paragraph" w:styleId="Tekstbalonia">
    <w:name w:val="Balloon Text"/>
    <w:basedOn w:val="Normal"/>
    <w:link w:val="TekstbaloniaChar"/>
    <w:uiPriority w:val="99"/>
    <w:semiHidden/>
    <w:unhideWhenUsed/>
    <w:rsid w:val="002157BC"/>
    <w:pPr>
      <w:spacing w:after="0" w:line="240" w:lineRule="auto"/>
    </w:pPr>
    <w:rPr>
      <w:rFonts w:ascii="Tahoma" w:hAnsi="Tahoma" w:cs="Tahoma"/>
      <w:sz w:val="16"/>
      <w:szCs w:val="16"/>
    </w:rPr>
  </w:style>
  <w:style w:type="character" w:customStyle="1" w:styleId="TekstbaloniaChar">
    <w:name w:val="Tekst balončića Char"/>
    <w:link w:val="Tekstbalonia"/>
    <w:uiPriority w:val="99"/>
    <w:semiHidden/>
    <w:rsid w:val="002157BC"/>
    <w:rPr>
      <w:rFonts w:ascii="Tahoma" w:hAnsi="Tahoma" w:cs="Tahoma"/>
      <w:sz w:val="16"/>
      <w:szCs w:val="16"/>
    </w:rPr>
  </w:style>
  <w:style w:type="paragraph" w:customStyle="1" w:styleId="1">
    <w:name w:val="1"/>
    <w:basedOn w:val="Normal"/>
    <w:rsid w:val="00E2030C"/>
    <w:pPr>
      <w:jc w:val="center"/>
    </w:pPr>
    <w:rPr>
      <w:b/>
    </w:rPr>
  </w:style>
  <w:style w:type="paragraph" w:customStyle="1" w:styleId="11">
    <w:name w:val="1.1."/>
    <w:basedOn w:val="Normal"/>
    <w:rsid w:val="00E2030C"/>
    <w:pPr>
      <w:jc w:val="center"/>
    </w:pPr>
    <w:rPr>
      <w:b/>
    </w:rPr>
  </w:style>
  <w:style w:type="character" w:customStyle="1" w:styleId="Naslov5Char">
    <w:name w:val="Naslov 5 Char"/>
    <w:link w:val="Naslov5"/>
    <w:uiPriority w:val="9"/>
    <w:rsid w:val="00425E03"/>
    <w:rPr>
      <w:rFonts w:ascii="Times New Roman" w:hAnsi="Times New Roman"/>
      <w:b/>
      <w:bCs/>
      <w:iCs/>
      <w:sz w:val="22"/>
      <w:szCs w:val="26"/>
      <w:lang w:eastAsia="en-US"/>
    </w:rPr>
  </w:style>
  <w:style w:type="character" w:customStyle="1" w:styleId="Naslov6Char">
    <w:name w:val="Naslov 6 Char"/>
    <w:link w:val="Naslov6"/>
    <w:uiPriority w:val="9"/>
    <w:rsid w:val="00C53A95"/>
    <w:rPr>
      <w:rFonts w:ascii="Times New Roman" w:eastAsia="Times New Roman" w:hAnsi="Times New Roman" w:cs="Times New Roman"/>
      <w:b/>
      <w:bCs/>
      <w:sz w:val="22"/>
      <w:szCs w:val="22"/>
      <w:lang w:eastAsia="en-US"/>
    </w:rPr>
  </w:style>
  <w:style w:type="character" w:customStyle="1" w:styleId="Naslov7Char">
    <w:name w:val="Naslov 7 Char"/>
    <w:link w:val="Naslov7"/>
    <w:uiPriority w:val="9"/>
    <w:rsid w:val="00C53A95"/>
    <w:rPr>
      <w:rFonts w:ascii="Times New Roman" w:eastAsia="Times New Roman" w:hAnsi="Times New Roman" w:cs="Times New Roman"/>
      <w:b/>
      <w:szCs w:val="24"/>
      <w:lang w:eastAsia="en-US"/>
    </w:rPr>
  </w:style>
  <w:style w:type="paragraph" w:customStyle="1" w:styleId="111">
    <w:name w:val="1.1.1"/>
    <w:basedOn w:val="Normal"/>
    <w:rsid w:val="001A3FDB"/>
    <w:pPr>
      <w:spacing w:after="0" w:line="240" w:lineRule="auto"/>
      <w:jc w:val="center"/>
    </w:pPr>
    <w:rPr>
      <w:rFonts w:ascii="Times New Roman" w:eastAsia="Times New Roman" w:hAnsi="Times New Roman"/>
      <w:b/>
      <w:sz w:val="20"/>
      <w:szCs w:val="20"/>
    </w:rPr>
  </w:style>
  <w:style w:type="character" w:customStyle="1" w:styleId="Naslov2Char">
    <w:name w:val="Naslov 2 Char"/>
    <w:link w:val="Naslov2"/>
    <w:rsid w:val="001A3FDB"/>
    <w:rPr>
      <w:rFonts w:ascii="Cambria" w:eastAsia="Times New Roman" w:hAnsi="Cambria" w:cs="Times New Roman"/>
      <w:b/>
      <w:bCs/>
      <w:i/>
      <w:iCs/>
      <w:sz w:val="28"/>
      <w:szCs w:val="28"/>
      <w:lang w:eastAsia="en-US"/>
    </w:rPr>
  </w:style>
  <w:style w:type="character" w:customStyle="1" w:styleId="Naslov3Char">
    <w:name w:val="Naslov 3 Char"/>
    <w:link w:val="Naslov3"/>
    <w:rsid w:val="001A3FDB"/>
    <w:rPr>
      <w:rFonts w:ascii="Times New Roman" w:eastAsia="Times New Roman" w:hAnsi="Times New Roman" w:cs="Times New Roman"/>
      <w:b/>
      <w:bCs/>
      <w:sz w:val="26"/>
      <w:szCs w:val="26"/>
      <w:lang w:eastAsia="en-US"/>
    </w:rPr>
  </w:style>
  <w:style w:type="character" w:customStyle="1" w:styleId="Naslov4Char">
    <w:name w:val="Naslov 4 Char"/>
    <w:link w:val="Naslov4"/>
    <w:uiPriority w:val="9"/>
    <w:rsid w:val="001A3FDB"/>
    <w:rPr>
      <w:rFonts w:ascii="Times New Roman" w:eastAsia="Times New Roman" w:hAnsi="Times New Roman" w:cs="Times New Roman"/>
      <w:b/>
      <w:bCs/>
      <w:sz w:val="24"/>
      <w:szCs w:val="28"/>
      <w:lang w:eastAsia="en-US"/>
    </w:rPr>
  </w:style>
  <w:style w:type="character" w:customStyle="1" w:styleId="Naslov1Char">
    <w:name w:val="Naslov 1 Char"/>
    <w:link w:val="Naslov1"/>
    <w:rsid w:val="00726EBB"/>
    <w:rPr>
      <w:rFonts w:ascii="Arial" w:eastAsia="Times New Roman" w:hAnsi="Arial" w:cs="Arial"/>
      <w:b/>
      <w:bCs/>
      <w:kern w:val="32"/>
      <w:sz w:val="32"/>
      <w:szCs w:val="32"/>
      <w:lang w:val="en-US" w:eastAsia="en-US"/>
    </w:rPr>
  </w:style>
  <w:style w:type="character" w:styleId="Brojstranice">
    <w:name w:val="page number"/>
    <w:basedOn w:val="Zadanifontodlomka"/>
    <w:rsid w:val="00726EBB"/>
  </w:style>
  <w:style w:type="character" w:customStyle="1" w:styleId="TekstfusnoteChar">
    <w:name w:val="Tekst fusnote Char"/>
    <w:link w:val="Tekstfusnote"/>
    <w:semiHidden/>
    <w:rsid w:val="00726EBB"/>
    <w:rPr>
      <w:rFonts w:ascii="Times New Roman" w:eastAsia="Times New Roman" w:hAnsi="Times New Roman"/>
      <w:lang w:val="en-US" w:eastAsia="en-US"/>
    </w:rPr>
  </w:style>
  <w:style w:type="paragraph" w:styleId="Tekstfusnote">
    <w:name w:val="footnote text"/>
    <w:basedOn w:val="Normal"/>
    <w:link w:val="TekstfusnoteChar"/>
    <w:semiHidden/>
    <w:rsid w:val="00726EBB"/>
    <w:pPr>
      <w:spacing w:after="0" w:line="240" w:lineRule="auto"/>
    </w:pPr>
    <w:rPr>
      <w:rFonts w:ascii="Times New Roman" w:eastAsia="Times New Roman" w:hAnsi="Times New Roman"/>
      <w:sz w:val="20"/>
      <w:szCs w:val="20"/>
      <w:lang w:val="en-US"/>
    </w:rPr>
  </w:style>
  <w:style w:type="character" w:customStyle="1" w:styleId="FootnoteTextChar1">
    <w:name w:val="Footnote Text Char1"/>
    <w:uiPriority w:val="99"/>
    <w:semiHidden/>
    <w:rsid w:val="00726EBB"/>
    <w:rPr>
      <w:lang w:eastAsia="en-US"/>
    </w:rPr>
  </w:style>
  <w:style w:type="paragraph" w:customStyle="1" w:styleId="brojdesno2">
    <w:name w:val="brojdesno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
    <w:name w:val="t-98-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klasa2">
    <w:name w:val="klasa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potpisnik">
    <w:name w:val="potpisni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apple-converted-space">
    <w:name w:val="apple-converted-space"/>
    <w:basedOn w:val="Zadanifontodlomka"/>
    <w:rsid w:val="00726EBB"/>
  </w:style>
  <w:style w:type="paragraph" w:customStyle="1" w:styleId="t-119sred">
    <w:name w:val="t-119sred"/>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109curz">
    <w:name w:val="t-109curz"/>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clanak">
    <w:name w:val="clana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
    <w:name w:val="n1"/>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
    <w:name w:val="n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a">
    <w:name w:val="n1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a">
    <w:name w:val="n2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styleId="StandardWeb">
    <w:name w:val="Normal (Web)"/>
    <w:basedOn w:val="Normal"/>
    <w:unhideWhenUsed/>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0">
    <w:name w:val="T-9/8-2"/>
    <w:basedOn w:val="Normal"/>
    <w:rsid w:val="00726EBB"/>
    <w:pPr>
      <w:widowControl w:val="0"/>
      <w:tabs>
        <w:tab w:val="left" w:pos="2153"/>
      </w:tabs>
      <w:autoSpaceDE w:val="0"/>
      <w:autoSpaceDN w:val="0"/>
      <w:adjustRightInd w:val="0"/>
      <w:spacing w:after="43" w:line="240" w:lineRule="auto"/>
      <w:ind w:firstLine="342"/>
      <w:jc w:val="both"/>
    </w:pPr>
    <w:rPr>
      <w:rFonts w:ascii="Times-NewRoman" w:eastAsia="Times New Roman" w:hAnsi="Times-NewRoman"/>
      <w:sz w:val="19"/>
      <w:szCs w:val="19"/>
      <w:lang w:val="en-GB"/>
    </w:rPr>
  </w:style>
  <w:style w:type="paragraph" w:customStyle="1" w:styleId="Clanak0">
    <w:name w:val="Clanak"/>
    <w:next w:val="T-98-20"/>
    <w:rsid w:val="00726EBB"/>
    <w:pPr>
      <w:widowControl w:val="0"/>
      <w:autoSpaceDE w:val="0"/>
      <w:autoSpaceDN w:val="0"/>
      <w:adjustRightInd w:val="0"/>
      <w:spacing w:before="86" w:after="43"/>
      <w:jc w:val="center"/>
    </w:pPr>
    <w:rPr>
      <w:rFonts w:ascii="Times-NewRoman" w:eastAsia="Times New Roman" w:hAnsi="Times-NewRoman"/>
      <w:sz w:val="19"/>
      <w:szCs w:val="19"/>
      <w:lang w:val="en-GB" w:eastAsia="en-US"/>
    </w:rPr>
  </w:style>
  <w:style w:type="paragraph" w:customStyle="1" w:styleId="T-109curz0">
    <w:name w:val="T-10/9 curz"/>
    <w:rsid w:val="00726EBB"/>
    <w:pPr>
      <w:widowControl w:val="0"/>
      <w:autoSpaceDE w:val="0"/>
      <w:autoSpaceDN w:val="0"/>
      <w:adjustRightInd w:val="0"/>
      <w:spacing w:before="85" w:after="43"/>
      <w:jc w:val="center"/>
    </w:pPr>
    <w:rPr>
      <w:rFonts w:ascii="Times-NewRoman" w:eastAsia="Times New Roman" w:hAnsi="Times-NewRoman"/>
      <w:i/>
      <w:iCs/>
      <w:sz w:val="21"/>
      <w:szCs w:val="21"/>
      <w:lang w:val="en-GB" w:eastAsia="en-US"/>
    </w:rPr>
  </w:style>
  <w:style w:type="paragraph" w:styleId="Tijeloteksta">
    <w:name w:val="Body Text"/>
    <w:basedOn w:val="Normal"/>
    <w:link w:val="TijelotekstaChar"/>
    <w:rsid w:val="00726EBB"/>
    <w:pPr>
      <w:spacing w:after="0" w:line="240" w:lineRule="auto"/>
      <w:jc w:val="both"/>
    </w:pPr>
    <w:rPr>
      <w:rFonts w:ascii="Arial" w:eastAsia="Times New Roman" w:hAnsi="Arial" w:cs="Arial"/>
      <w:sz w:val="28"/>
      <w:szCs w:val="24"/>
    </w:rPr>
  </w:style>
  <w:style w:type="character" w:customStyle="1" w:styleId="TijelotekstaChar">
    <w:name w:val="Tijelo teksta Char"/>
    <w:link w:val="Tijeloteksta"/>
    <w:rsid w:val="00726EBB"/>
    <w:rPr>
      <w:rFonts w:ascii="Arial" w:eastAsia="Times New Roman" w:hAnsi="Arial" w:cs="Arial"/>
      <w:sz w:val="28"/>
      <w:szCs w:val="24"/>
      <w:lang w:eastAsia="en-US"/>
    </w:rPr>
  </w:style>
  <w:style w:type="paragraph" w:customStyle="1" w:styleId="T-109fett">
    <w:name w:val="T-10/9 fett"/>
    <w:rsid w:val="00726EBB"/>
    <w:pPr>
      <w:widowControl w:val="0"/>
      <w:autoSpaceDE w:val="0"/>
      <w:autoSpaceDN w:val="0"/>
      <w:adjustRightInd w:val="0"/>
      <w:spacing w:before="128" w:after="43"/>
      <w:jc w:val="center"/>
    </w:pPr>
    <w:rPr>
      <w:rFonts w:ascii="Times-NewRoman" w:eastAsia="Times New Roman" w:hAnsi="Times-NewRoman"/>
      <w:b/>
      <w:bCs/>
      <w:sz w:val="21"/>
      <w:szCs w:val="21"/>
      <w:lang w:val="en-US" w:eastAsia="en-US"/>
    </w:rPr>
  </w:style>
  <w:style w:type="paragraph" w:customStyle="1" w:styleId="T-109sred">
    <w:name w:val="T-10/9 sred"/>
    <w:rsid w:val="00726EBB"/>
    <w:pPr>
      <w:widowControl w:val="0"/>
      <w:autoSpaceDE w:val="0"/>
      <w:autoSpaceDN w:val="0"/>
      <w:adjustRightInd w:val="0"/>
      <w:spacing w:before="85" w:after="43"/>
      <w:jc w:val="center"/>
    </w:pPr>
    <w:rPr>
      <w:rFonts w:ascii="Times-NewRoman" w:eastAsia="Times New Roman" w:hAnsi="Times-NewRoman"/>
      <w:sz w:val="21"/>
      <w:szCs w:val="21"/>
      <w:lang w:val="en-US" w:eastAsia="en-US"/>
    </w:rPr>
  </w:style>
  <w:style w:type="paragraph" w:customStyle="1" w:styleId="T-119fett">
    <w:name w:val="T-11/9 fett"/>
    <w:rsid w:val="00726EBB"/>
    <w:pPr>
      <w:widowControl w:val="0"/>
      <w:autoSpaceDE w:val="0"/>
      <w:autoSpaceDN w:val="0"/>
      <w:adjustRightInd w:val="0"/>
      <w:spacing w:before="128" w:after="43"/>
      <w:jc w:val="center"/>
    </w:pPr>
    <w:rPr>
      <w:rFonts w:ascii="Times-NewRoman" w:eastAsia="Times New Roman" w:hAnsi="Times-NewRoman"/>
      <w:b/>
      <w:bCs/>
      <w:sz w:val="23"/>
      <w:szCs w:val="23"/>
      <w:lang w:val="en-US" w:eastAsia="en-US"/>
    </w:rPr>
  </w:style>
  <w:style w:type="paragraph" w:customStyle="1" w:styleId="T-119sred0">
    <w:name w:val="T-11/9 sred"/>
    <w:next w:val="T-98-20"/>
    <w:rsid w:val="00726EBB"/>
    <w:pPr>
      <w:widowControl w:val="0"/>
      <w:autoSpaceDE w:val="0"/>
      <w:autoSpaceDN w:val="0"/>
      <w:adjustRightInd w:val="0"/>
      <w:spacing w:before="128" w:after="43"/>
      <w:jc w:val="center"/>
    </w:pPr>
    <w:rPr>
      <w:rFonts w:ascii="Times-NewRoman" w:eastAsia="Times New Roman" w:hAnsi="Times-NewRoman"/>
      <w:sz w:val="23"/>
      <w:szCs w:val="23"/>
      <w:lang w:val="en-US" w:eastAsia="en-US"/>
    </w:rPr>
  </w:style>
  <w:style w:type="character" w:styleId="HTMLpisaistroj">
    <w:name w:val="HTML Typewriter"/>
    <w:rsid w:val="00726EBB"/>
    <w:rPr>
      <w:rFonts w:ascii="Courier New" w:eastAsia="Times New Roman" w:hAnsi="Courier New" w:cs="Courier New"/>
      <w:sz w:val="20"/>
      <w:szCs w:val="20"/>
    </w:rPr>
  </w:style>
  <w:style w:type="paragraph" w:styleId="Tijeloteksta2">
    <w:name w:val="Body Text 2"/>
    <w:basedOn w:val="Normal"/>
    <w:link w:val="Tijeloteksta2Char"/>
    <w:rsid w:val="00726EBB"/>
    <w:pPr>
      <w:spacing w:after="120" w:line="480" w:lineRule="auto"/>
    </w:pPr>
    <w:rPr>
      <w:rFonts w:ascii="Times New Roman" w:eastAsia="Times New Roman" w:hAnsi="Times New Roman"/>
      <w:sz w:val="24"/>
      <w:szCs w:val="24"/>
    </w:rPr>
  </w:style>
  <w:style w:type="character" w:customStyle="1" w:styleId="Tijeloteksta2Char">
    <w:name w:val="Tijelo teksta 2 Char"/>
    <w:link w:val="Tijeloteksta2"/>
    <w:rsid w:val="00726EBB"/>
    <w:rPr>
      <w:rFonts w:ascii="Times New Roman" w:eastAsia="Times New Roman" w:hAnsi="Times New Roman"/>
      <w:sz w:val="24"/>
      <w:szCs w:val="24"/>
      <w:lang w:eastAsia="en-US"/>
    </w:rPr>
  </w:style>
  <w:style w:type="paragraph" w:styleId="Obinitekst">
    <w:name w:val="Plain Text"/>
    <w:basedOn w:val="Normal"/>
    <w:link w:val="ObinitekstChar"/>
    <w:rsid w:val="00726EBB"/>
    <w:pPr>
      <w:spacing w:after="0" w:line="240" w:lineRule="auto"/>
    </w:pPr>
    <w:rPr>
      <w:rFonts w:ascii="Courier New" w:eastAsia="Times New Roman" w:hAnsi="Courier New" w:cs="Courier New"/>
      <w:sz w:val="20"/>
      <w:szCs w:val="20"/>
      <w:lang w:val="en-US"/>
    </w:rPr>
  </w:style>
  <w:style w:type="character" w:customStyle="1" w:styleId="ObinitekstChar">
    <w:name w:val="Obični tekst Char"/>
    <w:link w:val="Obinitekst"/>
    <w:rsid w:val="00726EBB"/>
    <w:rPr>
      <w:rFonts w:ascii="Courier New" w:eastAsia="Times New Roman" w:hAnsi="Courier New" w:cs="Courier New"/>
      <w:lang w:val="en-US" w:eastAsia="en-US"/>
    </w:rPr>
  </w:style>
  <w:style w:type="paragraph" w:styleId="Sadraj1">
    <w:name w:val="toc 1"/>
    <w:basedOn w:val="Normal"/>
    <w:next w:val="Normal"/>
    <w:autoRedefine/>
    <w:uiPriority w:val="39"/>
    <w:rsid w:val="00726EBB"/>
    <w:pPr>
      <w:spacing w:after="0" w:line="240" w:lineRule="auto"/>
    </w:pPr>
    <w:rPr>
      <w:rFonts w:ascii="Times New Roman" w:eastAsia="Times New Roman" w:hAnsi="Times New Roman"/>
      <w:sz w:val="24"/>
      <w:szCs w:val="24"/>
      <w:lang w:val="en-US"/>
    </w:rPr>
  </w:style>
  <w:style w:type="paragraph" w:styleId="Sadraj2">
    <w:name w:val="toc 2"/>
    <w:basedOn w:val="Normal"/>
    <w:next w:val="Normal"/>
    <w:autoRedefine/>
    <w:uiPriority w:val="39"/>
    <w:rsid w:val="00726EBB"/>
    <w:pPr>
      <w:spacing w:after="0" w:line="240" w:lineRule="auto"/>
      <w:ind w:left="240"/>
    </w:pPr>
    <w:rPr>
      <w:rFonts w:ascii="Times New Roman" w:eastAsia="Times New Roman" w:hAnsi="Times New Roman"/>
      <w:sz w:val="24"/>
      <w:szCs w:val="24"/>
      <w:lang w:val="en-US"/>
    </w:rPr>
  </w:style>
  <w:style w:type="paragraph" w:styleId="Sadraj3">
    <w:name w:val="toc 3"/>
    <w:basedOn w:val="Normal"/>
    <w:next w:val="Normal"/>
    <w:autoRedefine/>
    <w:uiPriority w:val="39"/>
    <w:rsid w:val="00726EBB"/>
    <w:pPr>
      <w:spacing w:after="0" w:line="240" w:lineRule="auto"/>
      <w:ind w:left="480"/>
    </w:pPr>
    <w:rPr>
      <w:rFonts w:ascii="Times New Roman" w:eastAsia="Times New Roman" w:hAnsi="Times New Roman"/>
      <w:sz w:val="24"/>
      <w:szCs w:val="24"/>
      <w:lang w:val="en-US"/>
    </w:rPr>
  </w:style>
  <w:style w:type="character" w:styleId="Hiperveza">
    <w:name w:val="Hyperlink"/>
    <w:uiPriority w:val="99"/>
    <w:unhideWhenUsed/>
    <w:rsid w:val="00726EBB"/>
    <w:rPr>
      <w:color w:val="0000FF"/>
      <w:u w:val="single"/>
    </w:rPr>
  </w:style>
  <w:style w:type="paragraph" w:customStyle="1" w:styleId="t-9-8">
    <w:name w:val="t-9-8"/>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styleId="SlijeenaHiperveza">
    <w:name w:val="FollowedHyperlink"/>
    <w:uiPriority w:val="99"/>
    <w:semiHidden/>
    <w:unhideWhenUsed/>
    <w:rsid w:val="00A71198"/>
    <w:rPr>
      <w:color w:val="800080"/>
      <w:u w:val="single"/>
    </w:rPr>
  </w:style>
  <w:style w:type="character" w:customStyle="1" w:styleId="v207invalidact">
    <w:name w:val="v207invalidact"/>
    <w:basedOn w:val="Zadanifontodlomka"/>
    <w:rsid w:val="007D45AF"/>
  </w:style>
  <w:style w:type="paragraph" w:customStyle="1" w:styleId="box466357">
    <w:name w:val="box_466357"/>
    <w:basedOn w:val="Normal"/>
    <w:rsid w:val="001F527E"/>
    <w:pPr>
      <w:spacing w:before="100" w:beforeAutospacing="1" w:after="100" w:afterAutospacing="1" w:line="240" w:lineRule="auto"/>
    </w:pPr>
    <w:rPr>
      <w:rFonts w:ascii="Times New Roman" w:eastAsia="Times New Roman" w:hAnsi="Times New Roman"/>
      <w:sz w:val="24"/>
      <w:szCs w:val="24"/>
      <w:lang w:eastAsia="hr-HR"/>
    </w:rPr>
  </w:style>
  <w:style w:type="character" w:styleId="Nerijeenospominjanje">
    <w:name w:val="Unresolved Mention"/>
    <w:basedOn w:val="Zadanifontodlomka"/>
    <w:uiPriority w:val="99"/>
    <w:semiHidden/>
    <w:unhideWhenUsed/>
    <w:rsid w:val="00667154"/>
    <w:rPr>
      <w:color w:val="605E5C"/>
      <w:shd w:val="clear" w:color="auto" w:fill="E1DFDD"/>
    </w:rPr>
  </w:style>
  <w:style w:type="paragraph" w:customStyle="1" w:styleId="box478224">
    <w:name w:val="box_478224"/>
    <w:basedOn w:val="Normal"/>
    <w:rsid w:val="0077279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29">
    <w:name w:val="box_478229"/>
    <w:basedOn w:val="Normal"/>
    <w:rsid w:val="00573E4C"/>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32">
    <w:name w:val="box_478232"/>
    <w:basedOn w:val="Normal"/>
    <w:rsid w:val="00893E9C"/>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kurziv">
    <w:name w:val="kurziv"/>
    <w:basedOn w:val="Zadanifontodlomka"/>
    <w:rsid w:val="00893E9C"/>
  </w:style>
  <w:style w:type="paragraph" w:customStyle="1" w:styleId="box478309">
    <w:name w:val="box_478309"/>
    <w:basedOn w:val="Normal"/>
    <w:rsid w:val="00554F8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7">
    <w:name w:val="box_478477"/>
    <w:basedOn w:val="Normal"/>
    <w:rsid w:val="000F410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9">
    <w:name w:val="box_478479"/>
    <w:basedOn w:val="Normal"/>
    <w:rsid w:val="0035000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0">
    <w:name w:val="box_478480"/>
    <w:basedOn w:val="Normal"/>
    <w:rsid w:val="003956B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1">
    <w:name w:val="box_478481"/>
    <w:basedOn w:val="Normal"/>
    <w:rsid w:val="00252EC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2">
    <w:name w:val="box_478482"/>
    <w:basedOn w:val="Normal"/>
    <w:rsid w:val="00806163"/>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9">
    <w:name w:val="box_478729"/>
    <w:basedOn w:val="Normal"/>
    <w:rsid w:val="0041540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3">
    <w:name w:val="box_478733"/>
    <w:basedOn w:val="Normal"/>
    <w:rsid w:val="0074017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5">
    <w:name w:val="box_478735"/>
    <w:basedOn w:val="Normal"/>
    <w:rsid w:val="006F736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7">
    <w:name w:val="box_478737"/>
    <w:basedOn w:val="Normal"/>
    <w:rsid w:val="00C9558F"/>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9">
    <w:name w:val="box_478739"/>
    <w:basedOn w:val="Normal"/>
    <w:rsid w:val="00AE7E8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1">
    <w:name w:val="box_478741"/>
    <w:basedOn w:val="Normal"/>
    <w:rsid w:val="00874D5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2">
    <w:name w:val="box_478742"/>
    <w:basedOn w:val="Normal"/>
    <w:rsid w:val="0004174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0">
    <w:name w:val="box_478740"/>
    <w:basedOn w:val="Normal"/>
    <w:rsid w:val="00FE478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6">
    <w:name w:val="box_478736"/>
    <w:basedOn w:val="Normal"/>
    <w:rsid w:val="00A55D6A"/>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4">
    <w:name w:val="box_478734"/>
    <w:basedOn w:val="Normal"/>
    <w:rsid w:val="008F2E0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0">
    <w:name w:val="box_478730"/>
    <w:basedOn w:val="Normal"/>
    <w:rsid w:val="0066474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8">
    <w:name w:val="box_478728"/>
    <w:basedOn w:val="Normal"/>
    <w:rsid w:val="00A0018D"/>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bold">
    <w:name w:val="bold"/>
    <w:basedOn w:val="Zadanifontodlomka"/>
    <w:rsid w:val="00A0018D"/>
  </w:style>
  <w:style w:type="paragraph" w:customStyle="1" w:styleId="box478727">
    <w:name w:val="box_478727"/>
    <w:basedOn w:val="Normal"/>
    <w:rsid w:val="00B1731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59">
    <w:name w:val="box_478459"/>
    <w:basedOn w:val="Normal"/>
    <w:rsid w:val="00F90FC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5">
    <w:name w:val="box_479375"/>
    <w:basedOn w:val="Normal"/>
    <w:rsid w:val="00843DA4"/>
    <w:pPr>
      <w:spacing w:before="100" w:beforeAutospacing="1" w:after="100" w:afterAutospacing="1" w:line="240" w:lineRule="auto"/>
    </w:pPr>
    <w:rPr>
      <w:rFonts w:ascii="Times New Roman" w:eastAsia="Times New Roman" w:hAnsi="Times New Roman"/>
      <w:sz w:val="24"/>
      <w:szCs w:val="24"/>
      <w:lang w:eastAsia="hr-HR"/>
    </w:rPr>
  </w:style>
  <w:style w:type="numbering" w:customStyle="1" w:styleId="Bezpopisa1">
    <w:name w:val="Bez popisa1"/>
    <w:next w:val="Bezpopisa"/>
    <w:uiPriority w:val="99"/>
    <w:semiHidden/>
    <w:unhideWhenUsed/>
    <w:rsid w:val="00D63D0B"/>
  </w:style>
  <w:style w:type="paragraph" w:customStyle="1" w:styleId="msonormal0">
    <w:name w:val="msonormal"/>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6">
    <w:name w:val="box_479376"/>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916">
    <w:name w:val="box_479916"/>
    <w:basedOn w:val="Normal"/>
    <w:rsid w:val="00453D5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015">
    <w:name w:val="box_480015"/>
    <w:basedOn w:val="Normal"/>
    <w:rsid w:val="005C517C"/>
    <w:pPr>
      <w:spacing w:before="100" w:beforeAutospacing="1" w:after="100" w:afterAutospacing="1" w:line="240" w:lineRule="auto"/>
    </w:pPr>
    <w:rPr>
      <w:rFonts w:ascii="Times New Roman" w:eastAsia="Times New Roman" w:hAnsi="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010">
      <w:bodyDiv w:val="1"/>
      <w:marLeft w:val="0"/>
      <w:marRight w:val="0"/>
      <w:marTop w:val="0"/>
      <w:marBottom w:val="0"/>
      <w:divBdr>
        <w:top w:val="none" w:sz="0" w:space="0" w:color="auto"/>
        <w:left w:val="none" w:sz="0" w:space="0" w:color="auto"/>
        <w:bottom w:val="none" w:sz="0" w:space="0" w:color="auto"/>
        <w:right w:val="none" w:sz="0" w:space="0" w:color="auto"/>
      </w:divBdr>
    </w:div>
    <w:div w:id="34500857">
      <w:bodyDiv w:val="1"/>
      <w:marLeft w:val="0"/>
      <w:marRight w:val="0"/>
      <w:marTop w:val="0"/>
      <w:marBottom w:val="0"/>
      <w:divBdr>
        <w:top w:val="none" w:sz="0" w:space="0" w:color="auto"/>
        <w:left w:val="none" w:sz="0" w:space="0" w:color="auto"/>
        <w:bottom w:val="none" w:sz="0" w:space="0" w:color="auto"/>
        <w:right w:val="none" w:sz="0" w:space="0" w:color="auto"/>
      </w:divBdr>
    </w:div>
    <w:div w:id="56369313">
      <w:bodyDiv w:val="1"/>
      <w:marLeft w:val="0"/>
      <w:marRight w:val="0"/>
      <w:marTop w:val="0"/>
      <w:marBottom w:val="0"/>
      <w:divBdr>
        <w:top w:val="none" w:sz="0" w:space="0" w:color="auto"/>
        <w:left w:val="none" w:sz="0" w:space="0" w:color="auto"/>
        <w:bottom w:val="none" w:sz="0" w:space="0" w:color="auto"/>
        <w:right w:val="none" w:sz="0" w:space="0" w:color="auto"/>
      </w:divBdr>
    </w:div>
    <w:div w:id="70273453">
      <w:bodyDiv w:val="1"/>
      <w:marLeft w:val="0"/>
      <w:marRight w:val="0"/>
      <w:marTop w:val="0"/>
      <w:marBottom w:val="0"/>
      <w:divBdr>
        <w:top w:val="none" w:sz="0" w:space="0" w:color="auto"/>
        <w:left w:val="none" w:sz="0" w:space="0" w:color="auto"/>
        <w:bottom w:val="none" w:sz="0" w:space="0" w:color="auto"/>
        <w:right w:val="none" w:sz="0" w:space="0" w:color="auto"/>
      </w:divBdr>
    </w:div>
    <w:div w:id="90978213">
      <w:bodyDiv w:val="1"/>
      <w:marLeft w:val="0"/>
      <w:marRight w:val="0"/>
      <w:marTop w:val="0"/>
      <w:marBottom w:val="0"/>
      <w:divBdr>
        <w:top w:val="none" w:sz="0" w:space="0" w:color="auto"/>
        <w:left w:val="none" w:sz="0" w:space="0" w:color="auto"/>
        <w:bottom w:val="none" w:sz="0" w:space="0" w:color="auto"/>
        <w:right w:val="none" w:sz="0" w:space="0" w:color="auto"/>
      </w:divBdr>
    </w:div>
    <w:div w:id="99303471">
      <w:bodyDiv w:val="1"/>
      <w:marLeft w:val="0"/>
      <w:marRight w:val="0"/>
      <w:marTop w:val="0"/>
      <w:marBottom w:val="0"/>
      <w:divBdr>
        <w:top w:val="none" w:sz="0" w:space="0" w:color="auto"/>
        <w:left w:val="none" w:sz="0" w:space="0" w:color="auto"/>
        <w:bottom w:val="none" w:sz="0" w:space="0" w:color="auto"/>
        <w:right w:val="none" w:sz="0" w:space="0" w:color="auto"/>
      </w:divBdr>
    </w:div>
    <w:div w:id="101464104">
      <w:bodyDiv w:val="1"/>
      <w:marLeft w:val="0"/>
      <w:marRight w:val="0"/>
      <w:marTop w:val="0"/>
      <w:marBottom w:val="0"/>
      <w:divBdr>
        <w:top w:val="none" w:sz="0" w:space="0" w:color="auto"/>
        <w:left w:val="none" w:sz="0" w:space="0" w:color="auto"/>
        <w:bottom w:val="none" w:sz="0" w:space="0" w:color="auto"/>
        <w:right w:val="none" w:sz="0" w:space="0" w:color="auto"/>
      </w:divBdr>
    </w:div>
    <w:div w:id="123626095">
      <w:bodyDiv w:val="1"/>
      <w:marLeft w:val="0"/>
      <w:marRight w:val="0"/>
      <w:marTop w:val="0"/>
      <w:marBottom w:val="0"/>
      <w:divBdr>
        <w:top w:val="none" w:sz="0" w:space="0" w:color="auto"/>
        <w:left w:val="none" w:sz="0" w:space="0" w:color="auto"/>
        <w:bottom w:val="none" w:sz="0" w:space="0" w:color="auto"/>
        <w:right w:val="none" w:sz="0" w:space="0" w:color="auto"/>
      </w:divBdr>
    </w:div>
    <w:div w:id="128283515">
      <w:bodyDiv w:val="1"/>
      <w:marLeft w:val="0"/>
      <w:marRight w:val="0"/>
      <w:marTop w:val="0"/>
      <w:marBottom w:val="0"/>
      <w:divBdr>
        <w:top w:val="none" w:sz="0" w:space="0" w:color="auto"/>
        <w:left w:val="none" w:sz="0" w:space="0" w:color="auto"/>
        <w:bottom w:val="none" w:sz="0" w:space="0" w:color="auto"/>
        <w:right w:val="none" w:sz="0" w:space="0" w:color="auto"/>
      </w:divBdr>
    </w:div>
    <w:div w:id="157353404">
      <w:bodyDiv w:val="1"/>
      <w:marLeft w:val="0"/>
      <w:marRight w:val="0"/>
      <w:marTop w:val="0"/>
      <w:marBottom w:val="0"/>
      <w:divBdr>
        <w:top w:val="none" w:sz="0" w:space="0" w:color="auto"/>
        <w:left w:val="none" w:sz="0" w:space="0" w:color="auto"/>
        <w:bottom w:val="none" w:sz="0" w:space="0" w:color="auto"/>
        <w:right w:val="none" w:sz="0" w:space="0" w:color="auto"/>
      </w:divBdr>
    </w:div>
    <w:div w:id="166210799">
      <w:bodyDiv w:val="1"/>
      <w:marLeft w:val="0"/>
      <w:marRight w:val="0"/>
      <w:marTop w:val="0"/>
      <w:marBottom w:val="0"/>
      <w:divBdr>
        <w:top w:val="none" w:sz="0" w:space="0" w:color="auto"/>
        <w:left w:val="none" w:sz="0" w:space="0" w:color="auto"/>
        <w:bottom w:val="none" w:sz="0" w:space="0" w:color="auto"/>
        <w:right w:val="none" w:sz="0" w:space="0" w:color="auto"/>
      </w:divBdr>
    </w:div>
    <w:div w:id="174685671">
      <w:bodyDiv w:val="1"/>
      <w:marLeft w:val="0"/>
      <w:marRight w:val="0"/>
      <w:marTop w:val="0"/>
      <w:marBottom w:val="0"/>
      <w:divBdr>
        <w:top w:val="none" w:sz="0" w:space="0" w:color="auto"/>
        <w:left w:val="none" w:sz="0" w:space="0" w:color="auto"/>
        <w:bottom w:val="none" w:sz="0" w:space="0" w:color="auto"/>
        <w:right w:val="none" w:sz="0" w:space="0" w:color="auto"/>
      </w:divBdr>
    </w:div>
    <w:div w:id="175193090">
      <w:bodyDiv w:val="1"/>
      <w:marLeft w:val="0"/>
      <w:marRight w:val="0"/>
      <w:marTop w:val="0"/>
      <w:marBottom w:val="0"/>
      <w:divBdr>
        <w:top w:val="none" w:sz="0" w:space="0" w:color="auto"/>
        <w:left w:val="none" w:sz="0" w:space="0" w:color="auto"/>
        <w:bottom w:val="none" w:sz="0" w:space="0" w:color="auto"/>
        <w:right w:val="none" w:sz="0" w:space="0" w:color="auto"/>
      </w:divBdr>
    </w:div>
    <w:div w:id="182327961">
      <w:bodyDiv w:val="1"/>
      <w:marLeft w:val="0"/>
      <w:marRight w:val="0"/>
      <w:marTop w:val="0"/>
      <w:marBottom w:val="0"/>
      <w:divBdr>
        <w:top w:val="none" w:sz="0" w:space="0" w:color="auto"/>
        <w:left w:val="none" w:sz="0" w:space="0" w:color="auto"/>
        <w:bottom w:val="none" w:sz="0" w:space="0" w:color="auto"/>
        <w:right w:val="none" w:sz="0" w:space="0" w:color="auto"/>
      </w:divBdr>
    </w:div>
    <w:div w:id="191462807">
      <w:bodyDiv w:val="1"/>
      <w:marLeft w:val="0"/>
      <w:marRight w:val="0"/>
      <w:marTop w:val="0"/>
      <w:marBottom w:val="0"/>
      <w:divBdr>
        <w:top w:val="none" w:sz="0" w:space="0" w:color="auto"/>
        <w:left w:val="none" w:sz="0" w:space="0" w:color="auto"/>
        <w:bottom w:val="none" w:sz="0" w:space="0" w:color="auto"/>
        <w:right w:val="none" w:sz="0" w:space="0" w:color="auto"/>
      </w:divBdr>
    </w:div>
    <w:div w:id="217790231">
      <w:bodyDiv w:val="1"/>
      <w:marLeft w:val="0"/>
      <w:marRight w:val="0"/>
      <w:marTop w:val="0"/>
      <w:marBottom w:val="0"/>
      <w:divBdr>
        <w:top w:val="none" w:sz="0" w:space="0" w:color="auto"/>
        <w:left w:val="none" w:sz="0" w:space="0" w:color="auto"/>
        <w:bottom w:val="none" w:sz="0" w:space="0" w:color="auto"/>
        <w:right w:val="none" w:sz="0" w:space="0" w:color="auto"/>
      </w:divBdr>
    </w:div>
    <w:div w:id="250701267">
      <w:bodyDiv w:val="1"/>
      <w:marLeft w:val="0"/>
      <w:marRight w:val="0"/>
      <w:marTop w:val="0"/>
      <w:marBottom w:val="0"/>
      <w:divBdr>
        <w:top w:val="none" w:sz="0" w:space="0" w:color="auto"/>
        <w:left w:val="none" w:sz="0" w:space="0" w:color="auto"/>
        <w:bottom w:val="none" w:sz="0" w:space="0" w:color="auto"/>
        <w:right w:val="none" w:sz="0" w:space="0" w:color="auto"/>
      </w:divBdr>
    </w:div>
    <w:div w:id="264969667">
      <w:bodyDiv w:val="1"/>
      <w:marLeft w:val="0"/>
      <w:marRight w:val="0"/>
      <w:marTop w:val="0"/>
      <w:marBottom w:val="0"/>
      <w:divBdr>
        <w:top w:val="none" w:sz="0" w:space="0" w:color="auto"/>
        <w:left w:val="none" w:sz="0" w:space="0" w:color="auto"/>
        <w:bottom w:val="none" w:sz="0" w:space="0" w:color="auto"/>
        <w:right w:val="none" w:sz="0" w:space="0" w:color="auto"/>
      </w:divBdr>
    </w:div>
    <w:div w:id="289821557">
      <w:bodyDiv w:val="1"/>
      <w:marLeft w:val="0"/>
      <w:marRight w:val="0"/>
      <w:marTop w:val="0"/>
      <w:marBottom w:val="0"/>
      <w:divBdr>
        <w:top w:val="none" w:sz="0" w:space="0" w:color="auto"/>
        <w:left w:val="none" w:sz="0" w:space="0" w:color="auto"/>
        <w:bottom w:val="none" w:sz="0" w:space="0" w:color="auto"/>
        <w:right w:val="none" w:sz="0" w:space="0" w:color="auto"/>
      </w:divBdr>
    </w:div>
    <w:div w:id="298808214">
      <w:bodyDiv w:val="1"/>
      <w:marLeft w:val="0"/>
      <w:marRight w:val="0"/>
      <w:marTop w:val="0"/>
      <w:marBottom w:val="0"/>
      <w:divBdr>
        <w:top w:val="none" w:sz="0" w:space="0" w:color="auto"/>
        <w:left w:val="none" w:sz="0" w:space="0" w:color="auto"/>
        <w:bottom w:val="none" w:sz="0" w:space="0" w:color="auto"/>
        <w:right w:val="none" w:sz="0" w:space="0" w:color="auto"/>
      </w:divBdr>
    </w:div>
    <w:div w:id="307170994">
      <w:bodyDiv w:val="1"/>
      <w:marLeft w:val="0"/>
      <w:marRight w:val="0"/>
      <w:marTop w:val="0"/>
      <w:marBottom w:val="0"/>
      <w:divBdr>
        <w:top w:val="none" w:sz="0" w:space="0" w:color="auto"/>
        <w:left w:val="none" w:sz="0" w:space="0" w:color="auto"/>
        <w:bottom w:val="none" w:sz="0" w:space="0" w:color="auto"/>
        <w:right w:val="none" w:sz="0" w:space="0" w:color="auto"/>
      </w:divBdr>
    </w:div>
    <w:div w:id="333724274">
      <w:bodyDiv w:val="1"/>
      <w:marLeft w:val="0"/>
      <w:marRight w:val="0"/>
      <w:marTop w:val="0"/>
      <w:marBottom w:val="0"/>
      <w:divBdr>
        <w:top w:val="none" w:sz="0" w:space="0" w:color="auto"/>
        <w:left w:val="none" w:sz="0" w:space="0" w:color="auto"/>
        <w:bottom w:val="none" w:sz="0" w:space="0" w:color="auto"/>
        <w:right w:val="none" w:sz="0" w:space="0" w:color="auto"/>
      </w:divBdr>
      <w:divsChild>
        <w:div w:id="1352607060">
          <w:marLeft w:val="0"/>
          <w:marRight w:val="0"/>
          <w:marTop w:val="0"/>
          <w:marBottom w:val="0"/>
          <w:divBdr>
            <w:top w:val="single" w:sz="6" w:space="0" w:color="E4E4E6"/>
            <w:left w:val="none" w:sz="0" w:space="0" w:color="auto"/>
            <w:bottom w:val="none" w:sz="0" w:space="0" w:color="auto"/>
            <w:right w:val="none" w:sz="0" w:space="0" w:color="auto"/>
          </w:divBdr>
          <w:divsChild>
            <w:div w:id="775293227">
              <w:marLeft w:val="0"/>
              <w:marRight w:val="0"/>
              <w:marTop w:val="0"/>
              <w:marBottom w:val="0"/>
              <w:divBdr>
                <w:top w:val="none" w:sz="0" w:space="0" w:color="auto"/>
                <w:left w:val="none" w:sz="0" w:space="0" w:color="auto"/>
                <w:bottom w:val="none" w:sz="0" w:space="0" w:color="auto"/>
                <w:right w:val="none" w:sz="0" w:space="0" w:color="auto"/>
              </w:divBdr>
              <w:divsChild>
                <w:div w:id="435559374">
                  <w:marLeft w:val="0"/>
                  <w:marRight w:val="1500"/>
                  <w:marTop w:val="100"/>
                  <w:marBottom w:val="100"/>
                  <w:divBdr>
                    <w:top w:val="none" w:sz="0" w:space="0" w:color="auto"/>
                    <w:left w:val="none" w:sz="0" w:space="0" w:color="auto"/>
                    <w:bottom w:val="none" w:sz="0" w:space="0" w:color="auto"/>
                    <w:right w:val="none" w:sz="0" w:space="0" w:color="auto"/>
                  </w:divBdr>
                  <w:divsChild>
                    <w:div w:id="1619792754">
                      <w:marLeft w:val="0"/>
                      <w:marRight w:val="0"/>
                      <w:marTop w:val="300"/>
                      <w:marBottom w:val="450"/>
                      <w:divBdr>
                        <w:top w:val="none" w:sz="0" w:space="0" w:color="auto"/>
                        <w:left w:val="none" w:sz="0" w:space="0" w:color="auto"/>
                        <w:bottom w:val="none" w:sz="0" w:space="0" w:color="auto"/>
                        <w:right w:val="none" w:sz="0" w:space="0" w:color="auto"/>
                      </w:divBdr>
                      <w:divsChild>
                        <w:div w:id="1874807595">
                          <w:marLeft w:val="0"/>
                          <w:marRight w:val="0"/>
                          <w:marTop w:val="0"/>
                          <w:marBottom w:val="0"/>
                          <w:divBdr>
                            <w:top w:val="none" w:sz="0" w:space="0" w:color="auto"/>
                            <w:left w:val="none" w:sz="0" w:space="0" w:color="auto"/>
                            <w:bottom w:val="none" w:sz="0" w:space="0" w:color="auto"/>
                            <w:right w:val="none" w:sz="0" w:space="0" w:color="auto"/>
                          </w:divBdr>
                          <w:divsChild>
                            <w:div w:id="1859615198">
                              <w:marLeft w:val="0"/>
                              <w:marRight w:val="0"/>
                              <w:marTop w:val="0"/>
                              <w:marBottom w:val="0"/>
                              <w:divBdr>
                                <w:top w:val="none" w:sz="0" w:space="0" w:color="auto"/>
                                <w:left w:val="none" w:sz="0" w:space="0" w:color="auto"/>
                                <w:bottom w:val="none" w:sz="0" w:space="0" w:color="auto"/>
                                <w:right w:val="none" w:sz="0" w:space="0" w:color="auto"/>
                              </w:divBdr>
                              <w:divsChild>
                                <w:div w:id="135534486">
                                  <w:marLeft w:val="0"/>
                                  <w:marRight w:val="0"/>
                                  <w:marTop w:val="0"/>
                                  <w:marBottom w:val="0"/>
                                  <w:divBdr>
                                    <w:top w:val="none" w:sz="0" w:space="0" w:color="auto"/>
                                    <w:left w:val="none" w:sz="0" w:space="0" w:color="auto"/>
                                    <w:bottom w:val="none" w:sz="0" w:space="0" w:color="auto"/>
                                    <w:right w:val="none" w:sz="0" w:space="0" w:color="auto"/>
                                  </w:divBdr>
                                  <w:divsChild>
                                    <w:div w:id="1213344226">
                                      <w:marLeft w:val="0"/>
                                      <w:marRight w:val="0"/>
                                      <w:marTop w:val="300"/>
                                      <w:marBottom w:val="450"/>
                                      <w:divBdr>
                                        <w:top w:val="none" w:sz="0" w:space="0" w:color="auto"/>
                                        <w:left w:val="none" w:sz="0" w:space="0" w:color="auto"/>
                                        <w:bottom w:val="none" w:sz="0" w:space="0" w:color="auto"/>
                                        <w:right w:val="none" w:sz="0" w:space="0" w:color="auto"/>
                                      </w:divBdr>
                                    </w:div>
                                    <w:div w:id="1783379708">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9070545">
      <w:bodyDiv w:val="1"/>
      <w:marLeft w:val="0"/>
      <w:marRight w:val="0"/>
      <w:marTop w:val="0"/>
      <w:marBottom w:val="0"/>
      <w:divBdr>
        <w:top w:val="none" w:sz="0" w:space="0" w:color="auto"/>
        <w:left w:val="none" w:sz="0" w:space="0" w:color="auto"/>
        <w:bottom w:val="none" w:sz="0" w:space="0" w:color="auto"/>
        <w:right w:val="none" w:sz="0" w:space="0" w:color="auto"/>
      </w:divBdr>
    </w:div>
    <w:div w:id="357047300">
      <w:bodyDiv w:val="1"/>
      <w:marLeft w:val="0"/>
      <w:marRight w:val="0"/>
      <w:marTop w:val="0"/>
      <w:marBottom w:val="0"/>
      <w:divBdr>
        <w:top w:val="none" w:sz="0" w:space="0" w:color="auto"/>
        <w:left w:val="none" w:sz="0" w:space="0" w:color="auto"/>
        <w:bottom w:val="none" w:sz="0" w:space="0" w:color="auto"/>
        <w:right w:val="none" w:sz="0" w:space="0" w:color="auto"/>
      </w:divBdr>
    </w:div>
    <w:div w:id="387342834">
      <w:bodyDiv w:val="1"/>
      <w:marLeft w:val="0"/>
      <w:marRight w:val="0"/>
      <w:marTop w:val="0"/>
      <w:marBottom w:val="0"/>
      <w:divBdr>
        <w:top w:val="none" w:sz="0" w:space="0" w:color="auto"/>
        <w:left w:val="none" w:sz="0" w:space="0" w:color="auto"/>
        <w:bottom w:val="none" w:sz="0" w:space="0" w:color="auto"/>
        <w:right w:val="none" w:sz="0" w:space="0" w:color="auto"/>
      </w:divBdr>
    </w:div>
    <w:div w:id="395977239">
      <w:bodyDiv w:val="1"/>
      <w:marLeft w:val="0"/>
      <w:marRight w:val="0"/>
      <w:marTop w:val="0"/>
      <w:marBottom w:val="0"/>
      <w:divBdr>
        <w:top w:val="none" w:sz="0" w:space="0" w:color="auto"/>
        <w:left w:val="none" w:sz="0" w:space="0" w:color="auto"/>
        <w:bottom w:val="none" w:sz="0" w:space="0" w:color="auto"/>
        <w:right w:val="none" w:sz="0" w:space="0" w:color="auto"/>
      </w:divBdr>
    </w:div>
    <w:div w:id="403600407">
      <w:bodyDiv w:val="1"/>
      <w:marLeft w:val="0"/>
      <w:marRight w:val="0"/>
      <w:marTop w:val="0"/>
      <w:marBottom w:val="0"/>
      <w:divBdr>
        <w:top w:val="none" w:sz="0" w:space="0" w:color="auto"/>
        <w:left w:val="none" w:sz="0" w:space="0" w:color="auto"/>
        <w:bottom w:val="none" w:sz="0" w:space="0" w:color="auto"/>
        <w:right w:val="none" w:sz="0" w:space="0" w:color="auto"/>
      </w:divBdr>
      <w:divsChild>
        <w:div w:id="666639297">
          <w:marLeft w:val="0"/>
          <w:marRight w:val="0"/>
          <w:marTop w:val="0"/>
          <w:marBottom w:val="0"/>
          <w:divBdr>
            <w:top w:val="single" w:sz="6" w:space="0" w:color="E4E4E6"/>
            <w:left w:val="none" w:sz="0" w:space="0" w:color="auto"/>
            <w:bottom w:val="none" w:sz="0" w:space="0" w:color="auto"/>
            <w:right w:val="none" w:sz="0" w:space="0" w:color="auto"/>
          </w:divBdr>
          <w:divsChild>
            <w:div w:id="1228303549">
              <w:marLeft w:val="0"/>
              <w:marRight w:val="0"/>
              <w:marTop w:val="0"/>
              <w:marBottom w:val="0"/>
              <w:divBdr>
                <w:top w:val="none" w:sz="0" w:space="0" w:color="auto"/>
                <w:left w:val="none" w:sz="0" w:space="0" w:color="auto"/>
                <w:bottom w:val="none" w:sz="0" w:space="0" w:color="auto"/>
                <w:right w:val="none" w:sz="0" w:space="0" w:color="auto"/>
              </w:divBdr>
              <w:divsChild>
                <w:div w:id="1712072855">
                  <w:marLeft w:val="0"/>
                  <w:marRight w:val="1500"/>
                  <w:marTop w:val="100"/>
                  <w:marBottom w:val="100"/>
                  <w:divBdr>
                    <w:top w:val="none" w:sz="0" w:space="0" w:color="auto"/>
                    <w:left w:val="none" w:sz="0" w:space="0" w:color="auto"/>
                    <w:bottom w:val="none" w:sz="0" w:space="0" w:color="auto"/>
                    <w:right w:val="none" w:sz="0" w:space="0" w:color="auto"/>
                  </w:divBdr>
                  <w:divsChild>
                    <w:div w:id="1719432293">
                      <w:marLeft w:val="0"/>
                      <w:marRight w:val="0"/>
                      <w:marTop w:val="300"/>
                      <w:marBottom w:val="450"/>
                      <w:divBdr>
                        <w:top w:val="none" w:sz="0" w:space="0" w:color="auto"/>
                        <w:left w:val="none" w:sz="0" w:space="0" w:color="auto"/>
                        <w:bottom w:val="none" w:sz="0" w:space="0" w:color="auto"/>
                        <w:right w:val="none" w:sz="0" w:space="0" w:color="auto"/>
                      </w:divBdr>
                      <w:divsChild>
                        <w:div w:id="1304197311">
                          <w:marLeft w:val="0"/>
                          <w:marRight w:val="0"/>
                          <w:marTop w:val="0"/>
                          <w:marBottom w:val="0"/>
                          <w:divBdr>
                            <w:top w:val="none" w:sz="0" w:space="0" w:color="auto"/>
                            <w:left w:val="none" w:sz="0" w:space="0" w:color="auto"/>
                            <w:bottom w:val="none" w:sz="0" w:space="0" w:color="auto"/>
                            <w:right w:val="none" w:sz="0" w:space="0" w:color="auto"/>
                          </w:divBdr>
                          <w:divsChild>
                            <w:div w:id="2108035749">
                              <w:marLeft w:val="0"/>
                              <w:marRight w:val="0"/>
                              <w:marTop w:val="0"/>
                              <w:marBottom w:val="0"/>
                              <w:divBdr>
                                <w:top w:val="none" w:sz="0" w:space="0" w:color="auto"/>
                                <w:left w:val="none" w:sz="0" w:space="0" w:color="auto"/>
                                <w:bottom w:val="none" w:sz="0" w:space="0" w:color="auto"/>
                                <w:right w:val="none" w:sz="0" w:space="0" w:color="auto"/>
                              </w:divBdr>
                              <w:divsChild>
                                <w:div w:id="2070810858">
                                  <w:marLeft w:val="0"/>
                                  <w:marRight w:val="0"/>
                                  <w:marTop w:val="0"/>
                                  <w:marBottom w:val="0"/>
                                  <w:divBdr>
                                    <w:top w:val="none" w:sz="0" w:space="0" w:color="auto"/>
                                    <w:left w:val="none" w:sz="0" w:space="0" w:color="auto"/>
                                    <w:bottom w:val="none" w:sz="0" w:space="0" w:color="auto"/>
                                    <w:right w:val="none" w:sz="0" w:space="0" w:color="auto"/>
                                  </w:divBdr>
                                  <w:divsChild>
                                    <w:div w:id="1197890566">
                                      <w:marLeft w:val="0"/>
                                      <w:marRight w:val="0"/>
                                      <w:marTop w:val="300"/>
                                      <w:marBottom w:val="450"/>
                                      <w:divBdr>
                                        <w:top w:val="none" w:sz="0" w:space="0" w:color="auto"/>
                                        <w:left w:val="none" w:sz="0" w:space="0" w:color="auto"/>
                                        <w:bottom w:val="none" w:sz="0" w:space="0" w:color="auto"/>
                                        <w:right w:val="none" w:sz="0" w:space="0" w:color="auto"/>
                                      </w:divBdr>
                                    </w:div>
                                    <w:div w:id="1862669553">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283701">
      <w:bodyDiv w:val="1"/>
      <w:marLeft w:val="0"/>
      <w:marRight w:val="0"/>
      <w:marTop w:val="0"/>
      <w:marBottom w:val="0"/>
      <w:divBdr>
        <w:top w:val="none" w:sz="0" w:space="0" w:color="auto"/>
        <w:left w:val="none" w:sz="0" w:space="0" w:color="auto"/>
        <w:bottom w:val="none" w:sz="0" w:space="0" w:color="auto"/>
        <w:right w:val="none" w:sz="0" w:space="0" w:color="auto"/>
      </w:divBdr>
    </w:div>
    <w:div w:id="451293145">
      <w:bodyDiv w:val="1"/>
      <w:marLeft w:val="0"/>
      <w:marRight w:val="0"/>
      <w:marTop w:val="0"/>
      <w:marBottom w:val="0"/>
      <w:divBdr>
        <w:top w:val="none" w:sz="0" w:space="0" w:color="auto"/>
        <w:left w:val="none" w:sz="0" w:space="0" w:color="auto"/>
        <w:bottom w:val="none" w:sz="0" w:space="0" w:color="auto"/>
        <w:right w:val="none" w:sz="0" w:space="0" w:color="auto"/>
      </w:divBdr>
    </w:div>
    <w:div w:id="464809031">
      <w:bodyDiv w:val="1"/>
      <w:marLeft w:val="0"/>
      <w:marRight w:val="0"/>
      <w:marTop w:val="0"/>
      <w:marBottom w:val="0"/>
      <w:divBdr>
        <w:top w:val="none" w:sz="0" w:space="0" w:color="auto"/>
        <w:left w:val="none" w:sz="0" w:space="0" w:color="auto"/>
        <w:bottom w:val="none" w:sz="0" w:space="0" w:color="auto"/>
        <w:right w:val="none" w:sz="0" w:space="0" w:color="auto"/>
      </w:divBdr>
    </w:div>
    <w:div w:id="511383185">
      <w:bodyDiv w:val="1"/>
      <w:marLeft w:val="0"/>
      <w:marRight w:val="0"/>
      <w:marTop w:val="0"/>
      <w:marBottom w:val="0"/>
      <w:divBdr>
        <w:top w:val="none" w:sz="0" w:space="0" w:color="auto"/>
        <w:left w:val="none" w:sz="0" w:space="0" w:color="auto"/>
        <w:bottom w:val="none" w:sz="0" w:space="0" w:color="auto"/>
        <w:right w:val="none" w:sz="0" w:space="0" w:color="auto"/>
      </w:divBdr>
    </w:div>
    <w:div w:id="537594291">
      <w:bodyDiv w:val="1"/>
      <w:marLeft w:val="0"/>
      <w:marRight w:val="0"/>
      <w:marTop w:val="0"/>
      <w:marBottom w:val="0"/>
      <w:divBdr>
        <w:top w:val="none" w:sz="0" w:space="0" w:color="auto"/>
        <w:left w:val="none" w:sz="0" w:space="0" w:color="auto"/>
        <w:bottom w:val="none" w:sz="0" w:space="0" w:color="auto"/>
        <w:right w:val="none" w:sz="0" w:space="0" w:color="auto"/>
      </w:divBdr>
    </w:div>
    <w:div w:id="539055131">
      <w:bodyDiv w:val="1"/>
      <w:marLeft w:val="0"/>
      <w:marRight w:val="0"/>
      <w:marTop w:val="0"/>
      <w:marBottom w:val="0"/>
      <w:divBdr>
        <w:top w:val="none" w:sz="0" w:space="0" w:color="auto"/>
        <w:left w:val="none" w:sz="0" w:space="0" w:color="auto"/>
        <w:bottom w:val="none" w:sz="0" w:space="0" w:color="auto"/>
        <w:right w:val="none" w:sz="0" w:space="0" w:color="auto"/>
      </w:divBdr>
    </w:div>
    <w:div w:id="544413045">
      <w:bodyDiv w:val="1"/>
      <w:marLeft w:val="0"/>
      <w:marRight w:val="0"/>
      <w:marTop w:val="0"/>
      <w:marBottom w:val="0"/>
      <w:divBdr>
        <w:top w:val="none" w:sz="0" w:space="0" w:color="auto"/>
        <w:left w:val="none" w:sz="0" w:space="0" w:color="auto"/>
        <w:bottom w:val="none" w:sz="0" w:space="0" w:color="auto"/>
        <w:right w:val="none" w:sz="0" w:space="0" w:color="auto"/>
      </w:divBdr>
    </w:div>
    <w:div w:id="575014475">
      <w:bodyDiv w:val="1"/>
      <w:marLeft w:val="0"/>
      <w:marRight w:val="0"/>
      <w:marTop w:val="0"/>
      <w:marBottom w:val="0"/>
      <w:divBdr>
        <w:top w:val="none" w:sz="0" w:space="0" w:color="auto"/>
        <w:left w:val="none" w:sz="0" w:space="0" w:color="auto"/>
        <w:bottom w:val="none" w:sz="0" w:space="0" w:color="auto"/>
        <w:right w:val="none" w:sz="0" w:space="0" w:color="auto"/>
      </w:divBdr>
    </w:div>
    <w:div w:id="612131030">
      <w:bodyDiv w:val="1"/>
      <w:marLeft w:val="0"/>
      <w:marRight w:val="0"/>
      <w:marTop w:val="0"/>
      <w:marBottom w:val="0"/>
      <w:divBdr>
        <w:top w:val="none" w:sz="0" w:space="0" w:color="auto"/>
        <w:left w:val="none" w:sz="0" w:space="0" w:color="auto"/>
        <w:bottom w:val="none" w:sz="0" w:space="0" w:color="auto"/>
        <w:right w:val="none" w:sz="0" w:space="0" w:color="auto"/>
      </w:divBdr>
    </w:div>
    <w:div w:id="617760553">
      <w:bodyDiv w:val="1"/>
      <w:marLeft w:val="0"/>
      <w:marRight w:val="0"/>
      <w:marTop w:val="0"/>
      <w:marBottom w:val="0"/>
      <w:divBdr>
        <w:top w:val="none" w:sz="0" w:space="0" w:color="auto"/>
        <w:left w:val="none" w:sz="0" w:space="0" w:color="auto"/>
        <w:bottom w:val="none" w:sz="0" w:space="0" w:color="auto"/>
        <w:right w:val="none" w:sz="0" w:space="0" w:color="auto"/>
      </w:divBdr>
    </w:div>
    <w:div w:id="646400712">
      <w:bodyDiv w:val="1"/>
      <w:marLeft w:val="0"/>
      <w:marRight w:val="0"/>
      <w:marTop w:val="0"/>
      <w:marBottom w:val="0"/>
      <w:divBdr>
        <w:top w:val="none" w:sz="0" w:space="0" w:color="auto"/>
        <w:left w:val="none" w:sz="0" w:space="0" w:color="auto"/>
        <w:bottom w:val="none" w:sz="0" w:space="0" w:color="auto"/>
        <w:right w:val="none" w:sz="0" w:space="0" w:color="auto"/>
      </w:divBdr>
    </w:div>
    <w:div w:id="655884919">
      <w:bodyDiv w:val="1"/>
      <w:marLeft w:val="0"/>
      <w:marRight w:val="0"/>
      <w:marTop w:val="0"/>
      <w:marBottom w:val="0"/>
      <w:divBdr>
        <w:top w:val="none" w:sz="0" w:space="0" w:color="auto"/>
        <w:left w:val="none" w:sz="0" w:space="0" w:color="auto"/>
        <w:bottom w:val="none" w:sz="0" w:space="0" w:color="auto"/>
        <w:right w:val="none" w:sz="0" w:space="0" w:color="auto"/>
      </w:divBdr>
    </w:div>
    <w:div w:id="659624195">
      <w:bodyDiv w:val="1"/>
      <w:marLeft w:val="0"/>
      <w:marRight w:val="0"/>
      <w:marTop w:val="0"/>
      <w:marBottom w:val="0"/>
      <w:divBdr>
        <w:top w:val="none" w:sz="0" w:space="0" w:color="auto"/>
        <w:left w:val="none" w:sz="0" w:space="0" w:color="auto"/>
        <w:bottom w:val="none" w:sz="0" w:space="0" w:color="auto"/>
        <w:right w:val="none" w:sz="0" w:space="0" w:color="auto"/>
      </w:divBdr>
    </w:div>
    <w:div w:id="738557002">
      <w:bodyDiv w:val="1"/>
      <w:marLeft w:val="0"/>
      <w:marRight w:val="0"/>
      <w:marTop w:val="0"/>
      <w:marBottom w:val="0"/>
      <w:divBdr>
        <w:top w:val="none" w:sz="0" w:space="0" w:color="auto"/>
        <w:left w:val="none" w:sz="0" w:space="0" w:color="auto"/>
        <w:bottom w:val="none" w:sz="0" w:space="0" w:color="auto"/>
        <w:right w:val="none" w:sz="0" w:space="0" w:color="auto"/>
      </w:divBdr>
    </w:div>
    <w:div w:id="744961824">
      <w:bodyDiv w:val="1"/>
      <w:marLeft w:val="0"/>
      <w:marRight w:val="0"/>
      <w:marTop w:val="0"/>
      <w:marBottom w:val="0"/>
      <w:divBdr>
        <w:top w:val="none" w:sz="0" w:space="0" w:color="auto"/>
        <w:left w:val="none" w:sz="0" w:space="0" w:color="auto"/>
        <w:bottom w:val="none" w:sz="0" w:space="0" w:color="auto"/>
        <w:right w:val="none" w:sz="0" w:space="0" w:color="auto"/>
      </w:divBdr>
    </w:div>
    <w:div w:id="754864251">
      <w:bodyDiv w:val="1"/>
      <w:marLeft w:val="0"/>
      <w:marRight w:val="0"/>
      <w:marTop w:val="0"/>
      <w:marBottom w:val="0"/>
      <w:divBdr>
        <w:top w:val="none" w:sz="0" w:space="0" w:color="auto"/>
        <w:left w:val="none" w:sz="0" w:space="0" w:color="auto"/>
        <w:bottom w:val="none" w:sz="0" w:space="0" w:color="auto"/>
        <w:right w:val="none" w:sz="0" w:space="0" w:color="auto"/>
      </w:divBdr>
    </w:div>
    <w:div w:id="787814410">
      <w:bodyDiv w:val="1"/>
      <w:marLeft w:val="0"/>
      <w:marRight w:val="0"/>
      <w:marTop w:val="0"/>
      <w:marBottom w:val="0"/>
      <w:divBdr>
        <w:top w:val="none" w:sz="0" w:space="0" w:color="auto"/>
        <w:left w:val="none" w:sz="0" w:space="0" w:color="auto"/>
        <w:bottom w:val="none" w:sz="0" w:space="0" w:color="auto"/>
        <w:right w:val="none" w:sz="0" w:space="0" w:color="auto"/>
      </w:divBdr>
    </w:div>
    <w:div w:id="814682844">
      <w:bodyDiv w:val="1"/>
      <w:marLeft w:val="0"/>
      <w:marRight w:val="0"/>
      <w:marTop w:val="0"/>
      <w:marBottom w:val="0"/>
      <w:divBdr>
        <w:top w:val="none" w:sz="0" w:space="0" w:color="auto"/>
        <w:left w:val="none" w:sz="0" w:space="0" w:color="auto"/>
        <w:bottom w:val="none" w:sz="0" w:space="0" w:color="auto"/>
        <w:right w:val="none" w:sz="0" w:space="0" w:color="auto"/>
      </w:divBdr>
    </w:div>
    <w:div w:id="847787612">
      <w:bodyDiv w:val="1"/>
      <w:marLeft w:val="0"/>
      <w:marRight w:val="0"/>
      <w:marTop w:val="0"/>
      <w:marBottom w:val="0"/>
      <w:divBdr>
        <w:top w:val="none" w:sz="0" w:space="0" w:color="auto"/>
        <w:left w:val="none" w:sz="0" w:space="0" w:color="auto"/>
        <w:bottom w:val="none" w:sz="0" w:space="0" w:color="auto"/>
        <w:right w:val="none" w:sz="0" w:space="0" w:color="auto"/>
      </w:divBdr>
    </w:div>
    <w:div w:id="852182584">
      <w:bodyDiv w:val="1"/>
      <w:marLeft w:val="0"/>
      <w:marRight w:val="0"/>
      <w:marTop w:val="0"/>
      <w:marBottom w:val="0"/>
      <w:divBdr>
        <w:top w:val="none" w:sz="0" w:space="0" w:color="auto"/>
        <w:left w:val="none" w:sz="0" w:space="0" w:color="auto"/>
        <w:bottom w:val="none" w:sz="0" w:space="0" w:color="auto"/>
        <w:right w:val="none" w:sz="0" w:space="0" w:color="auto"/>
      </w:divBdr>
    </w:div>
    <w:div w:id="855388417">
      <w:bodyDiv w:val="1"/>
      <w:marLeft w:val="0"/>
      <w:marRight w:val="0"/>
      <w:marTop w:val="0"/>
      <w:marBottom w:val="0"/>
      <w:divBdr>
        <w:top w:val="none" w:sz="0" w:space="0" w:color="auto"/>
        <w:left w:val="none" w:sz="0" w:space="0" w:color="auto"/>
        <w:bottom w:val="none" w:sz="0" w:space="0" w:color="auto"/>
        <w:right w:val="none" w:sz="0" w:space="0" w:color="auto"/>
      </w:divBdr>
    </w:div>
    <w:div w:id="857817651">
      <w:bodyDiv w:val="1"/>
      <w:marLeft w:val="0"/>
      <w:marRight w:val="0"/>
      <w:marTop w:val="0"/>
      <w:marBottom w:val="0"/>
      <w:divBdr>
        <w:top w:val="none" w:sz="0" w:space="0" w:color="auto"/>
        <w:left w:val="none" w:sz="0" w:space="0" w:color="auto"/>
        <w:bottom w:val="none" w:sz="0" w:space="0" w:color="auto"/>
        <w:right w:val="none" w:sz="0" w:space="0" w:color="auto"/>
      </w:divBdr>
    </w:div>
    <w:div w:id="862137228">
      <w:bodyDiv w:val="1"/>
      <w:marLeft w:val="0"/>
      <w:marRight w:val="0"/>
      <w:marTop w:val="0"/>
      <w:marBottom w:val="0"/>
      <w:divBdr>
        <w:top w:val="none" w:sz="0" w:space="0" w:color="auto"/>
        <w:left w:val="none" w:sz="0" w:space="0" w:color="auto"/>
        <w:bottom w:val="none" w:sz="0" w:space="0" w:color="auto"/>
        <w:right w:val="none" w:sz="0" w:space="0" w:color="auto"/>
      </w:divBdr>
      <w:divsChild>
        <w:div w:id="1154106441">
          <w:marLeft w:val="0"/>
          <w:marRight w:val="0"/>
          <w:marTop w:val="0"/>
          <w:marBottom w:val="0"/>
          <w:divBdr>
            <w:top w:val="none" w:sz="0" w:space="0" w:color="auto"/>
            <w:left w:val="none" w:sz="0" w:space="0" w:color="auto"/>
            <w:bottom w:val="none" w:sz="0" w:space="0" w:color="auto"/>
            <w:right w:val="none" w:sz="0" w:space="0" w:color="auto"/>
          </w:divBdr>
        </w:div>
      </w:divsChild>
    </w:div>
    <w:div w:id="863058496">
      <w:bodyDiv w:val="1"/>
      <w:marLeft w:val="0"/>
      <w:marRight w:val="0"/>
      <w:marTop w:val="0"/>
      <w:marBottom w:val="0"/>
      <w:divBdr>
        <w:top w:val="none" w:sz="0" w:space="0" w:color="auto"/>
        <w:left w:val="none" w:sz="0" w:space="0" w:color="auto"/>
        <w:bottom w:val="none" w:sz="0" w:space="0" w:color="auto"/>
        <w:right w:val="none" w:sz="0" w:space="0" w:color="auto"/>
      </w:divBdr>
    </w:div>
    <w:div w:id="874924324">
      <w:bodyDiv w:val="1"/>
      <w:marLeft w:val="0"/>
      <w:marRight w:val="0"/>
      <w:marTop w:val="0"/>
      <w:marBottom w:val="0"/>
      <w:divBdr>
        <w:top w:val="none" w:sz="0" w:space="0" w:color="auto"/>
        <w:left w:val="none" w:sz="0" w:space="0" w:color="auto"/>
        <w:bottom w:val="none" w:sz="0" w:space="0" w:color="auto"/>
        <w:right w:val="none" w:sz="0" w:space="0" w:color="auto"/>
      </w:divBdr>
    </w:div>
    <w:div w:id="881333640">
      <w:bodyDiv w:val="1"/>
      <w:marLeft w:val="0"/>
      <w:marRight w:val="0"/>
      <w:marTop w:val="0"/>
      <w:marBottom w:val="0"/>
      <w:divBdr>
        <w:top w:val="none" w:sz="0" w:space="0" w:color="auto"/>
        <w:left w:val="none" w:sz="0" w:space="0" w:color="auto"/>
        <w:bottom w:val="none" w:sz="0" w:space="0" w:color="auto"/>
        <w:right w:val="none" w:sz="0" w:space="0" w:color="auto"/>
      </w:divBdr>
    </w:div>
    <w:div w:id="907301391">
      <w:bodyDiv w:val="1"/>
      <w:marLeft w:val="0"/>
      <w:marRight w:val="0"/>
      <w:marTop w:val="0"/>
      <w:marBottom w:val="0"/>
      <w:divBdr>
        <w:top w:val="none" w:sz="0" w:space="0" w:color="auto"/>
        <w:left w:val="none" w:sz="0" w:space="0" w:color="auto"/>
        <w:bottom w:val="none" w:sz="0" w:space="0" w:color="auto"/>
        <w:right w:val="none" w:sz="0" w:space="0" w:color="auto"/>
      </w:divBdr>
      <w:divsChild>
        <w:div w:id="195702043">
          <w:marLeft w:val="0"/>
          <w:marRight w:val="0"/>
          <w:marTop w:val="0"/>
          <w:marBottom w:val="0"/>
          <w:divBdr>
            <w:top w:val="single" w:sz="6" w:space="0" w:color="E4E4E6"/>
            <w:left w:val="none" w:sz="0" w:space="0" w:color="auto"/>
            <w:bottom w:val="none" w:sz="0" w:space="0" w:color="auto"/>
            <w:right w:val="none" w:sz="0" w:space="0" w:color="auto"/>
          </w:divBdr>
          <w:divsChild>
            <w:div w:id="61415667">
              <w:marLeft w:val="0"/>
              <w:marRight w:val="0"/>
              <w:marTop w:val="0"/>
              <w:marBottom w:val="0"/>
              <w:divBdr>
                <w:top w:val="none" w:sz="0" w:space="0" w:color="auto"/>
                <w:left w:val="none" w:sz="0" w:space="0" w:color="auto"/>
                <w:bottom w:val="none" w:sz="0" w:space="0" w:color="auto"/>
                <w:right w:val="none" w:sz="0" w:space="0" w:color="auto"/>
              </w:divBdr>
              <w:divsChild>
                <w:div w:id="1820002762">
                  <w:marLeft w:val="0"/>
                  <w:marRight w:val="1500"/>
                  <w:marTop w:val="100"/>
                  <w:marBottom w:val="100"/>
                  <w:divBdr>
                    <w:top w:val="none" w:sz="0" w:space="0" w:color="auto"/>
                    <w:left w:val="none" w:sz="0" w:space="0" w:color="auto"/>
                    <w:bottom w:val="none" w:sz="0" w:space="0" w:color="auto"/>
                    <w:right w:val="none" w:sz="0" w:space="0" w:color="auto"/>
                  </w:divBdr>
                  <w:divsChild>
                    <w:div w:id="1973631667">
                      <w:marLeft w:val="0"/>
                      <w:marRight w:val="0"/>
                      <w:marTop w:val="300"/>
                      <w:marBottom w:val="450"/>
                      <w:divBdr>
                        <w:top w:val="none" w:sz="0" w:space="0" w:color="auto"/>
                        <w:left w:val="none" w:sz="0" w:space="0" w:color="auto"/>
                        <w:bottom w:val="none" w:sz="0" w:space="0" w:color="auto"/>
                        <w:right w:val="none" w:sz="0" w:space="0" w:color="auto"/>
                      </w:divBdr>
                      <w:divsChild>
                        <w:div w:id="1153790447">
                          <w:marLeft w:val="0"/>
                          <w:marRight w:val="0"/>
                          <w:marTop w:val="0"/>
                          <w:marBottom w:val="0"/>
                          <w:divBdr>
                            <w:top w:val="none" w:sz="0" w:space="0" w:color="auto"/>
                            <w:left w:val="none" w:sz="0" w:space="0" w:color="auto"/>
                            <w:bottom w:val="none" w:sz="0" w:space="0" w:color="auto"/>
                            <w:right w:val="none" w:sz="0" w:space="0" w:color="auto"/>
                          </w:divBdr>
                          <w:divsChild>
                            <w:div w:id="329450771">
                              <w:marLeft w:val="0"/>
                              <w:marRight w:val="0"/>
                              <w:marTop w:val="0"/>
                              <w:marBottom w:val="0"/>
                              <w:divBdr>
                                <w:top w:val="none" w:sz="0" w:space="0" w:color="auto"/>
                                <w:left w:val="none" w:sz="0" w:space="0" w:color="auto"/>
                                <w:bottom w:val="none" w:sz="0" w:space="0" w:color="auto"/>
                                <w:right w:val="none" w:sz="0" w:space="0" w:color="auto"/>
                              </w:divBdr>
                              <w:divsChild>
                                <w:div w:id="294071183">
                                  <w:marLeft w:val="0"/>
                                  <w:marRight w:val="0"/>
                                  <w:marTop w:val="0"/>
                                  <w:marBottom w:val="0"/>
                                  <w:divBdr>
                                    <w:top w:val="none" w:sz="0" w:space="0" w:color="auto"/>
                                    <w:left w:val="none" w:sz="0" w:space="0" w:color="auto"/>
                                    <w:bottom w:val="none" w:sz="0" w:space="0" w:color="auto"/>
                                    <w:right w:val="none" w:sz="0" w:space="0" w:color="auto"/>
                                  </w:divBdr>
                                  <w:divsChild>
                                    <w:div w:id="2003778003">
                                      <w:marLeft w:val="0"/>
                                      <w:marRight w:val="0"/>
                                      <w:marTop w:val="300"/>
                                      <w:marBottom w:val="450"/>
                                      <w:divBdr>
                                        <w:top w:val="none" w:sz="0" w:space="0" w:color="auto"/>
                                        <w:left w:val="none" w:sz="0" w:space="0" w:color="auto"/>
                                        <w:bottom w:val="none" w:sz="0" w:space="0" w:color="auto"/>
                                        <w:right w:val="none" w:sz="0" w:space="0" w:color="auto"/>
                                      </w:divBdr>
                                    </w:div>
                                    <w:div w:id="2037462744">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0605976">
      <w:bodyDiv w:val="1"/>
      <w:marLeft w:val="0"/>
      <w:marRight w:val="0"/>
      <w:marTop w:val="0"/>
      <w:marBottom w:val="0"/>
      <w:divBdr>
        <w:top w:val="none" w:sz="0" w:space="0" w:color="auto"/>
        <w:left w:val="none" w:sz="0" w:space="0" w:color="auto"/>
        <w:bottom w:val="none" w:sz="0" w:space="0" w:color="auto"/>
        <w:right w:val="none" w:sz="0" w:space="0" w:color="auto"/>
      </w:divBdr>
    </w:div>
    <w:div w:id="966158177">
      <w:bodyDiv w:val="1"/>
      <w:marLeft w:val="0"/>
      <w:marRight w:val="0"/>
      <w:marTop w:val="0"/>
      <w:marBottom w:val="0"/>
      <w:divBdr>
        <w:top w:val="none" w:sz="0" w:space="0" w:color="auto"/>
        <w:left w:val="none" w:sz="0" w:space="0" w:color="auto"/>
        <w:bottom w:val="none" w:sz="0" w:space="0" w:color="auto"/>
        <w:right w:val="none" w:sz="0" w:space="0" w:color="auto"/>
      </w:divBdr>
    </w:div>
    <w:div w:id="968776849">
      <w:bodyDiv w:val="1"/>
      <w:marLeft w:val="0"/>
      <w:marRight w:val="0"/>
      <w:marTop w:val="0"/>
      <w:marBottom w:val="0"/>
      <w:divBdr>
        <w:top w:val="none" w:sz="0" w:space="0" w:color="auto"/>
        <w:left w:val="none" w:sz="0" w:space="0" w:color="auto"/>
        <w:bottom w:val="none" w:sz="0" w:space="0" w:color="auto"/>
        <w:right w:val="none" w:sz="0" w:space="0" w:color="auto"/>
      </w:divBdr>
    </w:div>
    <w:div w:id="977034383">
      <w:bodyDiv w:val="1"/>
      <w:marLeft w:val="0"/>
      <w:marRight w:val="0"/>
      <w:marTop w:val="0"/>
      <w:marBottom w:val="0"/>
      <w:divBdr>
        <w:top w:val="none" w:sz="0" w:space="0" w:color="auto"/>
        <w:left w:val="none" w:sz="0" w:space="0" w:color="auto"/>
        <w:bottom w:val="none" w:sz="0" w:space="0" w:color="auto"/>
        <w:right w:val="none" w:sz="0" w:space="0" w:color="auto"/>
      </w:divBdr>
    </w:div>
    <w:div w:id="1003044144">
      <w:bodyDiv w:val="1"/>
      <w:marLeft w:val="0"/>
      <w:marRight w:val="0"/>
      <w:marTop w:val="0"/>
      <w:marBottom w:val="0"/>
      <w:divBdr>
        <w:top w:val="none" w:sz="0" w:space="0" w:color="auto"/>
        <w:left w:val="none" w:sz="0" w:space="0" w:color="auto"/>
        <w:bottom w:val="none" w:sz="0" w:space="0" w:color="auto"/>
        <w:right w:val="none" w:sz="0" w:space="0" w:color="auto"/>
      </w:divBdr>
    </w:div>
    <w:div w:id="1025180493">
      <w:bodyDiv w:val="1"/>
      <w:marLeft w:val="0"/>
      <w:marRight w:val="0"/>
      <w:marTop w:val="0"/>
      <w:marBottom w:val="0"/>
      <w:divBdr>
        <w:top w:val="none" w:sz="0" w:space="0" w:color="auto"/>
        <w:left w:val="none" w:sz="0" w:space="0" w:color="auto"/>
        <w:bottom w:val="none" w:sz="0" w:space="0" w:color="auto"/>
        <w:right w:val="none" w:sz="0" w:space="0" w:color="auto"/>
      </w:divBdr>
    </w:div>
    <w:div w:id="1031614634">
      <w:bodyDiv w:val="1"/>
      <w:marLeft w:val="0"/>
      <w:marRight w:val="0"/>
      <w:marTop w:val="0"/>
      <w:marBottom w:val="0"/>
      <w:divBdr>
        <w:top w:val="none" w:sz="0" w:space="0" w:color="auto"/>
        <w:left w:val="none" w:sz="0" w:space="0" w:color="auto"/>
        <w:bottom w:val="none" w:sz="0" w:space="0" w:color="auto"/>
        <w:right w:val="none" w:sz="0" w:space="0" w:color="auto"/>
      </w:divBdr>
    </w:div>
    <w:div w:id="1040712682">
      <w:bodyDiv w:val="1"/>
      <w:marLeft w:val="0"/>
      <w:marRight w:val="0"/>
      <w:marTop w:val="0"/>
      <w:marBottom w:val="0"/>
      <w:divBdr>
        <w:top w:val="none" w:sz="0" w:space="0" w:color="auto"/>
        <w:left w:val="none" w:sz="0" w:space="0" w:color="auto"/>
        <w:bottom w:val="none" w:sz="0" w:space="0" w:color="auto"/>
        <w:right w:val="none" w:sz="0" w:space="0" w:color="auto"/>
      </w:divBdr>
    </w:div>
    <w:div w:id="1055860721">
      <w:bodyDiv w:val="1"/>
      <w:marLeft w:val="0"/>
      <w:marRight w:val="0"/>
      <w:marTop w:val="0"/>
      <w:marBottom w:val="0"/>
      <w:divBdr>
        <w:top w:val="none" w:sz="0" w:space="0" w:color="auto"/>
        <w:left w:val="none" w:sz="0" w:space="0" w:color="auto"/>
        <w:bottom w:val="none" w:sz="0" w:space="0" w:color="auto"/>
        <w:right w:val="none" w:sz="0" w:space="0" w:color="auto"/>
      </w:divBdr>
    </w:div>
    <w:div w:id="1062095604">
      <w:bodyDiv w:val="1"/>
      <w:marLeft w:val="0"/>
      <w:marRight w:val="0"/>
      <w:marTop w:val="0"/>
      <w:marBottom w:val="0"/>
      <w:divBdr>
        <w:top w:val="none" w:sz="0" w:space="0" w:color="auto"/>
        <w:left w:val="none" w:sz="0" w:space="0" w:color="auto"/>
        <w:bottom w:val="none" w:sz="0" w:space="0" w:color="auto"/>
        <w:right w:val="none" w:sz="0" w:space="0" w:color="auto"/>
      </w:divBdr>
    </w:div>
    <w:div w:id="1073818271">
      <w:bodyDiv w:val="1"/>
      <w:marLeft w:val="0"/>
      <w:marRight w:val="0"/>
      <w:marTop w:val="0"/>
      <w:marBottom w:val="0"/>
      <w:divBdr>
        <w:top w:val="none" w:sz="0" w:space="0" w:color="auto"/>
        <w:left w:val="none" w:sz="0" w:space="0" w:color="auto"/>
        <w:bottom w:val="none" w:sz="0" w:space="0" w:color="auto"/>
        <w:right w:val="none" w:sz="0" w:space="0" w:color="auto"/>
      </w:divBdr>
    </w:div>
    <w:div w:id="1074738027">
      <w:bodyDiv w:val="1"/>
      <w:marLeft w:val="0"/>
      <w:marRight w:val="0"/>
      <w:marTop w:val="0"/>
      <w:marBottom w:val="0"/>
      <w:divBdr>
        <w:top w:val="none" w:sz="0" w:space="0" w:color="auto"/>
        <w:left w:val="none" w:sz="0" w:space="0" w:color="auto"/>
        <w:bottom w:val="none" w:sz="0" w:space="0" w:color="auto"/>
        <w:right w:val="none" w:sz="0" w:space="0" w:color="auto"/>
      </w:divBdr>
    </w:div>
    <w:div w:id="1076367807">
      <w:bodyDiv w:val="1"/>
      <w:marLeft w:val="0"/>
      <w:marRight w:val="0"/>
      <w:marTop w:val="0"/>
      <w:marBottom w:val="0"/>
      <w:divBdr>
        <w:top w:val="none" w:sz="0" w:space="0" w:color="auto"/>
        <w:left w:val="none" w:sz="0" w:space="0" w:color="auto"/>
        <w:bottom w:val="none" w:sz="0" w:space="0" w:color="auto"/>
        <w:right w:val="none" w:sz="0" w:space="0" w:color="auto"/>
      </w:divBdr>
    </w:div>
    <w:div w:id="1076627615">
      <w:bodyDiv w:val="1"/>
      <w:marLeft w:val="0"/>
      <w:marRight w:val="0"/>
      <w:marTop w:val="0"/>
      <w:marBottom w:val="0"/>
      <w:divBdr>
        <w:top w:val="none" w:sz="0" w:space="0" w:color="auto"/>
        <w:left w:val="none" w:sz="0" w:space="0" w:color="auto"/>
        <w:bottom w:val="none" w:sz="0" w:space="0" w:color="auto"/>
        <w:right w:val="none" w:sz="0" w:space="0" w:color="auto"/>
      </w:divBdr>
    </w:div>
    <w:div w:id="1087575511">
      <w:bodyDiv w:val="1"/>
      <w:marLeft w:val="0"/>
      <w:marRight w:val="0"/>
      <w:marTop w:val="0"/>
      <w:marBottom w:val="0"/>
      <w:divBdr>
        <w:top w:val="none" w:sz="0" w:space="0" w:color="auto"/>
        <w:left w:val="none" w:sz="0" w:space="0" w:color="auto"/>
        <w:bottom w:val="none" w:sz="0" w:space="0" w:color="auto"/>
        <w:right w:val="none" w:sz="0" w:space="0" w:color="auto"/>
      </w:divBdr>
    </w:div>
    <w:div w:id="1129006777">
      <w:bodyDiv w:val="1"/>
      <w:marLeft w:val="0"/>
      <w:marRight w:val="0"/>
      <w:marTop w:val="0"/>
      <w:marBottom w:val="0"/>
      <w:divBdr>
        <w:top w:val="none" w:sz="0" w:space="0" w:color="auto"/>
        <w:left w:val="none" w:sz="0" w:space="0" w:color="auto"/>
        <w:bottom w:val="none" w:sz="0" w:space="0" w:color="auto"/>
        <w:right w:val="none" w:sz="0" w:space="0" w:color="auto"/>
      </w:divBdr>
    </w:div>
    <w:div w:id="1139153688">
      <w:bodyDiv w:val="1"/>
      <w:marLeft w:val="0"/>
      <w:marRight w:val="0"/>
      <w:marTop w:val="0"/>
      <w:marBottom w:val="0"/>
      <w:divBdr>
        <w:top w:val="none" w:sz="0" w:space="0" w:color="auto"/>
        <w:left w:val="none" w:sz="0" w:space="0" w:color="auto"/>
        <w:bottom w:val="none" w:sz="0" w:space="0" w:color="auto"/>
        <w:right w:val="none" w:sz="0" w:space="0" w:color="auto"/>
      </w:divBdr>
    </w:div>
    <w:div w:id="1161316037">
      <w:bodyDiv w:val="1"/>
      <w:marLeft w:val="0"/>
      <w:marRight w:val="0"/>
      <w:marTop w:val="0"/>
      <w:marBottom w:val="0"/>
      <w:divBdr>
        <w:top w:val="none" w:sz="0" w:space="0" w:color="auto"/>
        <w:left w:val="none" w:sz="0" w:space="0" w:color="auto"/>
        <w:bottom w:val="none" w:sz="0" w:space="0" w:color="auto"/>
        <w:right w:val="none" w:sz="0" w:space="0" w:color="auto"/>
      </w:divBdr>
    </w:div>
    <w:div w:id="1201748901">
      <w:bodyDiv w:val="1"/>
      <w:marLeft w:val="0"/>
      <w:marRight w:val="0"/>
      <w:marTop w:val="0"/>
      <w:marBottom w:val="0"/>
      <w:divBdr>
        <w:top w:val="none" w:sz="0" w:space="0" w:color="auto"/>
        <w:left w:val="none" w:sz="0" w:space="0" w:color="auto"/>
        <w:bottom w:val="none" w:sz="0" w:space="0" w:color="auto"/>
        <w:right w:val="none" w:sz="0" w:space="0" w:color="auto"/>
      </w:divBdr>
    </w:div>
    <w:div w:id="1233394599">
      <w:bodyDiv w:val="1"/>
      <w:marLeft w:val="0"/>
      <w:marRight w:val="0"/>
      <w:marTop w:val="0"/>
      <w:marBottom w:val="0"/>
      <w:divBdr>
        <w:top w:val="none" w:sz="0" w:space="0" w:color="auto"/>
        <w:left w:val="none" w:sz="0" w:space="0" w:color="auto"/>
        <w:bottom w:val="none" w:sz="0" w:space="0" w:color="auto"/>
        <w:right w:val="none" w:sz="0" w:space="0" w:color="auto"/>
      </w:divBdr>
    </w:div>
    <w:div w:id="1244145738">
      <w:bodyDiv w:val="1"/>
      <w:marLeft w:val="0"/>
      <w:marRight w:val="0"/>
      <w:marTop w:val="0"/>
      <w:marBottom w:val="0"/>
      <w:divBdr>
        <w:top w:val="none" w:sz="0" w:space="0" w:color="auto"/>
        <w:left w:val="none" w:sz="0" w:space="0" w:color="auto"/>
        <w:bottom w:val="none" w:sz="0" w:space="0" w:color="auto"/>
        <w:right w:val="none" w:sz="0" w:space="0" w:color="auto"/>
      </w:divBdr>
    </w:div>
    <w:div w:id="1272203294">
      <w:bodyDiv w:val="1"/>
      <w:marLeft w:val="0"/>
      <w:marRight w:val="0"/>
      <w:marTop w:val="0"/>
      <w:marBottom w:val="0"/>
      <w:divBdr>
        <w:top w:val="none" w:sz="0" w:space="0" w:color="auto"/>
        <w:left w:val="none" w:sz="0" w:space="0" w:color="auto"/>
        <w:bottom w:val="none" w:sz="0" w:space="0" w:color="auto"/>
        <w:right w:val="none" w:sz="0" w:space="0" w:color="auto"/>
      </w:divBdr>
    </w:div>
    <w:div w:id="1359231644">
      <w:bodyDiv w:val="1"/>
      <w:marLeft w:val="0"/>
      <w:marRight w:val="0"/>
      <w:marTop w:val="0"/>
      <w:marBottom w:val="0"/>
      <w:divBdr>
        <w:top w:val="none" w:sz="0" w:space="0" w:color="auto"/>
        <w:left w:val="none" w:sz="0" w:space="0" w:color="auto"/>
        <w:bottom w:val="none" w:sz="0" w:space="0" w:color="auto"/>
        <w:right w:val="none" w:sz="0" w:space="0" w:color="auto"/>
      </w:divBdr>
    </w:div>
    <w:div w:id="1366053177">
      <w:bodyDiv w:val="1"/>
      <w:marLeft w:val="0"/>
      <w:marRight w:val="0"/>
      <w:marTop w:val="0"/>
      <w:marBottom w:val="0"/>
      <w:divBdr>
        <w:top w:val="none" w:sz="0" w:space="0" w:color="auto"/>
        <w:left w:val="none" w:sz="0" w:space="0" w:color="auto"/>
        <w:bottom w:val="none" w:sz="0" w:space="0" w:color="auto"/>
        <w:right w:val="none" w:sz="0" w:space="0" w:color="auto"/>
      </w:divBdr>
    </w:div>
    <w:div w:id="1392269134">
      <w:bodyDiv w:val="1"/>
      <w:marLeft w:val="0"/>
      <w:marRight w:val="0"/>
      <w:marTop w:val="0"/>
      <w:marBottom w:val="0"/>
      <w:divBdr>
        <w:top w:val="none" w:sz="0" w:space="0" w:color="auto"/>
        <w:left w:val="none" w:sz="0" w:space="0" w:color="auto"/>
        <w:bottom w:val="none" w:sz="0" w:space="0" w:color="auto"/>
        <w:right w:val="none" w:sz="0" w:space="0" w:color="auto"/>
      </w:divBdr>
    </w:div>
    <w:div w:id="1423069027">
      <w:bodyDiv w:val="1"/>
      <w:marLeft w:val="0"/>
      <w:marRight w:val="0"/>
      <w:marTop w:val="0"/>
      <w:marBottom w:val="0"/>
      <w:divBdr>
        <w:top w:val="none" w:sz="0" w:space="0" w:color="auto"/>
        <w:left w:val="none" w:sz="0" w:space="0" w:color="auto"/>
        <w:bottom w:val="none" w:sz="0" w:space="0" w:color="auto"/>
        <w:right w:val="none" w:sz="0" w:space="0" w:color="auto"/>
      </w:divBdr>
    </w:div>
    <w:div w:id="1448503301">
      <w:bodyDiv w:val="1"/>
      <w:marLeft w:val="0"/>
      <w:marRight w:val="0"/>
      <w:marTop w:val="0"/>
      <w:marBottom w:val="0"/>
      <w:divBdr>
        <w:top w:val="none" w:sz="0" w:space="0" w:color="auto"/>
        <w:left w:val="none" w:sz="0" w:space="0" w:color="auto"/>
        <w:bottom w:val="none" w:sz="0" w:space="0" w:color="auto"/>
        <w:right w:val="none" w:sz="0" w:space="0" w:color="auto"/>
      </w:divBdr>
    </w:div>
    <w:div w:id="1466042560">
      <w:bodyDiv w:val="1"/>
      <w:marLeft w:val="0"/>
      <w:marRight w:val="0"/>
      <w:marTop w:val="0"/>
      <w:marBottom w:val="0"/>
      <w:divBdr>
        <w:top w:val="none" w:sz="0" w:space="0" w:color="auto"/>
        <w:left w:val="none" w:sz="0" w:space="0" w:color="auto"/>
        <w:bottom w:val="none" w:sz="0" w:space="0" w:color="auto"/>
        <w:right w:val="none" w:sz="0" w:space="0" w:color="auto"/>
      </w:divBdr>
    </w:div>
    <w:div w:id="1512989747">
      <w:bodyDiv w:val="1"/>
      <w:marLeft w:val="0"/>
      <w:marRight w:val="0"/>
      <w:marTop w:val="0"/>
      <w:marBottom w:val="0"/>
      <w:divBdr>
        <w:top w:val="none" w:sz="0" w:space="0" w:color="auto"/>
        <w:left w:val="none" w:sz="0" w:space="0" w:color="auto"/>
        <w:bottom w:val="none" w:sz="0" w:space="0" w:color="auto"/>
        <w:right w:val="none" w:sz="0" w:space="0" w:color="auto"/>
      </w:divBdr>
    </w:div>
    <w:div w:id="1543058818">
      <w:bodyDiv w:val="1"/>
      <w:marLeft w:val="0"/>
      <w:marRight w:val="0"/>
      <w:marTop w:val="0"/>
      <w:marBottom w:val="0"/>
      <w:divBdr>
        <w:top w:val="none" w:sz="0" w:space="0" w:color="auto"/>
        <w:left w:val="none" w:sz="0" w:space="0" w:color="auto"/>
        <w:bottom w:val="none" w:sz="0" w:space="0" w:color="auto"/>
        <w:right w:val="none" w:sz="0" w:space="0" w:color="auto"/>
      </w:divBdr>
    </w:div>
    <w:div w:id="1574857315">
      <w:bodyDiv w:val="1"/>
      <w:marLeft w:val="0"/>
      <w:marRight w:val="0"/>
      <w:marTop w:val="0"/>
      <w:marBottom w:val="0"/>
      <w:divBdr>
        <w:top w:val="none" w:sz="0" w:space="0" w:color="auto"/>
        <w:left w:val="none" w:sz="0" w:space="0" w:color="auto"/>
        <w:bottom w:val="none" w:sz="0" w:space="0" w:color="auto"/>
        <w:right w:val="none" w:sz="0" w:space="0" w:color="auto"/>
      </w:divBdr>
    </w:div>
    <w:div w:id="1593315512">
      <w:bodyDiv w:val="1"/>
      <w:marLeft w:val="0"/>
      <w:marRight w:val="0"/>
      <w:marTop w:val="0"/>
      <w:marBottom w:val="0"/>
      <w:divBdr>
        <w:top w:val="none" w:sz="0" w:space="0" w:color="auto"/>
        <w:left w:val="none" w:sz="0" w:space="0" w:color="auto"/>
        <w:bottom w:val="none" w:sz="0" w:space="0" w:color="auto"/>
        <w:right w:val="none" w:sz="0" w:space="0" w:color="auto"/>
      </w:divBdr>
    </w:div>
    <w:div w:id="1598177455">
      <w:bodyDiv w:val="1"/>
      <w:marLeft w:val="0"/>
      <w:marRight w:val="0"/>
      <w:marTop w:val="0"/>
      <w:marBottom w:val="0"/>
      <w:divBdr>
        <w:top w:val="none" w:sz="0" w:space="0" w:color="auto"/>
        <w:left w:val="none" w:sz="0" w:space="0" w:color="auto"/>
        <w:bottom w:val="none" w:sz="0" w:space="0" w:color="auto"/>
        <w:right w:val="none" w:sz="0" w:space="0" w:color="auto"/>
      </w:divBdr>
    </w:div>
    <w:div w:id="1616785243">
      <w:bodyDiv w:val="1"/>
      <w:marLeft w:val="0"/>
      <w:marRight w:val="0"/>
      <w:marTop w:val="0"/>
      <w:marBottom w:val="0"/>
      <w:divBdr>
        <w:top w:val="none" w:sz="0" w:space="0" w:color="auto"/>
        <w:left w:val="none" w:sz="0" w:space="0" w:color="auto"/>
        <w:bottom w:val="none" w:sz="0" w:space="0" w:color="auto"/>
        <w:right w:val="none" w:sz="0" w:space="0" w:color="auto"/>
      </w:divBdr>
    </w:div>
    <w:div w:id="1633055385">
      <w:bodyDiv w:val="1"/>
      <w:marLeft w:val="0"/>
      <w:marRight w:val="0"/>
      <w:marTop w:val="0"/>
      <w:marBottom w:val="0"/>
      <w:divBdr>
        <w:top w:val="none" w:sz="0" w:space="0" w:color="auto"/>
        <w:left w:val="none" w:sz="0" w:space="0" w:color="auto"/>
        <w:bottom w:val="none" w:sz="0" w:space="0" w:color="auto"/>
        <w:right w:val="none" w:sz="0" w:space="0" w:color="auto"/>
      </w:divBdr>
    </w:div>
    <w:div w:id="1646546220">
      <w:bodyDiv w:val="1"/>
      <w:marLeft w:val="0"/>
      <w:marRight w:val="0"/>
      <w:marTop w:val="0"/>
      <w:marBottom w:val="0"/>
      <w:divBdr>
        <w:top w:val="none" w:sz="0" w:space="0" w:color="auto"/>
        <w:left w:val="none" w:sz="0" w:space="0" w:color="auto"/>
        <w:bottom w:val="none" w:sz="0" w:space="0" w:color="auto"/>
        <w:right w:val="none" w:sz="0" w:space="0" w:color="auto"/>
      </w:divBdr>
      <w:divsChild>
        <w:div w:id="1160123202">
          <w:marLeft w:val="0"/>
          <w:marRight w:val="0"/>
          <w:marTop w:val="0"/>
          <w:marBottom w:val="0"/>
          <w:divBdr>
            <w:top w:val="none" w:sz="0" w:space="0" w:color="auto"/>
            <w:left w:val="none" w:sz="0" w:space="0" w:color="auto"/>
            <w:bottom w:val="none" w:sz="0" w:space="0" w:color="auto"/>
            <w:right w:val="none" w:sz="0" w:space="0" w:color="auto"/>
          </w:divBdr>
        </w:div>
      </w:divsChild>
    </w:div>
    <w:div w:id="1653830158">
      <w:bodyDiv w:val="1"/>
      <w:marLeft w:val="0"/>
      <w:marRight w:val="0"/>
      <w:marTop w:val="0"/>
      <w:marBottom w:val="0"/>
      <w:divBdr>
        <w:top w:val="none" w:sz="0" w:space="0" w:color="auto"/>
        <w:left w:val="none" w:sz="0" w:space="0" w:color="auto"/>
        <w:bottom w:val="none" w:sz="0" w:space="0" w:color="auto"/>
        <w:right w:val="none" w:sz="0" w:space="0" w:color="auto"/>
      </w:divBdr>
    </w:div>
    <w:div w:id="1668945467">
      <w:bodyDiv w:val="1"/>
      <w:marLeft w:val="0"/>
      <w:marRight w:val="0"/>
      <w:marTop w:val="0"/>
      <w:marBottom w:val="0"/>
      <w:divBdr>
        <w:top w:val="none" w:sz="0" w:space="0" w:color="auto"/>
        <w:left w:val="none" w:sz="0" w:space="0" w:color="auto"/>
        <w:bottom w:val="none" w:sz="0" w:space="0" w:color="auto"/>
        <w:right w:val="none" w:sz="0" w:space="0" w:color="auto"/>
      </w:divBdr>
    </w:div>
    <w:div w:id="1675448424">
      <w:bodyDiv w:val="1"/>
      <w:marLeft w:val="0"/>
      <w:marRight w:val="0"/>
      <w:marTop w:val="0"/>
      <w:marBottom w:val="0"/>
      <w:divBdr>
        <w:top w:val="none" w:sz="0" w:space="0" w:color="auto"/>
        <w:left w:val="none" w:sz="0" w:space="0" w:color="auto"/>
        <w:bottom w:val="none" w:sz="0" w:space="0" w:color="auto"/>
        <w:right w:val="none" w:sz="0" w:space="0" w:color="auto"/>
      </w:divBdr>
    </w:div>
    <w:div w:id="1692490772">
      <w:bodyDiv w:val="1"/>
      <w:marLeft w:val="0"/>
      <w:marRight w:val="0"/>
      <w:marTop w:val="0"/>
      <w:marBottom w:val="0"/>
      <w:divBdr>
        <w:top w:val="none" w:sz="0" w:space="0" w:color="auto"/>
        <w:left w:val="none" w:sz="0" w:space="0" w:color="auto"/>
        <w:bottom w:val="none" w:sz="0" w:space="0" w:color="auto"/>
        <w:right w:val="none" w:sz="0" w:space="0" w:color="auto"/>
      </w:divBdr>
    </w:div>
    <w:div w:id="1737893437">
      <w:bodyDiv w:val="1"/>
      <w:marLeft w:val="0"/>
      <w:marRight w:val="0"/>
      <w:marTop w:val="0"/>
      <w:marBottom w:val="0"/>
      <w:divBdr>
        <w:top w:val="none" w:sz="0" w:space="0" w:color="auto"/>
        <w:left w:val="none" w:sz="0" w:space="0" w:color="auto"/>
        <w:bottom w:val="none" w:sz="0" w:space="0" w:color="auto"/>
        <w:right w:val="none" w:sz="0" w:space="0" w:color="auto"/>
      </w:divBdr>
    </w:div>
    <w:div w:id="1757556205">
      <w:bodyDiv w:val="1"/>
      <w:marLeft w:val="0"/>
      <w:marRight w:val="0"/>
      <w:marTop w:val="0"/>
      <w:marBottom w:val="0"/>
      <w:divBdr>
        <w:top w:val="none" w:sz="0" w:space="0" w:color="auto"/>
        <w:left w:val="none" w:sz="0" w:space="0" w:color="auto"/>
        <w:bottom w:val="none" w:sz="0" w:space="0" w:color="auto"/>
        <w:right w:val="none" w:sz="0" w:space="0" w:color="auto"/>
      </w:divBdr>
      <w:divsChild>
        <w:div w:id="1274049256">
          <w:marLeft w:val="0"/>
          <w:marRight w:val="0"/>
          <w:marTop w:val="0"/>
          <w:marBottom w:val="0"/>
          <w:divBdr>
            <w:top w:val="none" w:sz="0" w:space="0" w:color="auto"/>
            <w:left w:val="none" w:sz="0" w:space="0" w:color="auto"/>
            <w:bottom w:val="none" w:sz="0" w:space="0" w:color="auto"/>
            <w:right w:val="none" w:sz="0" w:space="0" w:color="auto"/>
          </w:divBdr>
        </w:div>
      </w:divsChild>
    </w:div>
    <w:div w:id="1809974333">
      <w:bodyDiv w:val="1"/>
      <w:marLeft w:val="0"/>
      <w:marRight w:val="0"/>
      <w:marTop w:val="0"/>
      <w:marBottom w:val="0"/>
      <w:divBdr>
        <w:top w:val="none" w:sz="0" w:space="0" w:color="auto"/>
        <w:left w:val="none" w:sz="0" w:space="0" w:color="auto"/>
        <w:bottom w:val="none" w:sz="0" w:space="0" w:color="auto"/>
        <w:right w:val="none" w:sz="0" w:space="0" w:color="auto"/>
      </w:divBdr>
    </w:div>
    <w:div w:id="1820263576">
      <w:bodyDiv w:val="1"/>
      <w:marLeft w:val="0"/>
      <w:marRight w:val="0"/>
      <w:marTop w:val="0"/>
      <w:marBottom w:val="0"/>
      <w:divBdr>
        <w:top w:val="none" w:sz="0" w:space="0" w:color="auto"/>
        <w:left w:val="none" w:sz="0" w:space="0" w:color="auto"/>
        <w:bottom w:val="none" w:sz="0" w:space="0" w:color="auto"/>
        <w:right w:val="none" w:sz="0" w:space="0" w:color="auto"/>
      </w:divBdr>
    </w:div>
    <w:div w:id="1823691785">
      <w:bodyDiv w:val="1"/>
      <w:marLeft w:val="0"/>
      <w:marRight w:val="0"/>
      <w:marTop w:val="0"/>
      <w:marBottom w:val="0"/>
      <w:divBdr>
        <w:top w:val="none" w:sz="0" w:space="0" w:color="auto"/>
        <w:left w:val="none" w:sz="0" w:space="0" w:color="auto"/>
        <w:bottom w:val="none" w:sz="0" w:space="0" w:color="auto"/>
        <w:right w:val="none" w:sz="0" w:space="0" w:color="auto"/>
      </w:divBdr>
    </w:div>
    <w:div w:id="1827744230">
      <w:bodyDiv w:val="1"/>
      <w:marLeft w:val="0"/>
      <w:marRight w:val="0"/>
      <w:marTop w:val="0"/>
      <w:marBottom w:val="0"/>
      <w:divBdr>
        <w:top w:val="none" w:sz="0" w:space="0" w:color="auto"/>
        <w:left w:val="none" w:sz="0" w:space="0" w:color="auto"/>
        <w:bottom w:val="none" w:sz="0" w:space="0" w:color="auto"/>
        <w:right w:val="none" w:sz="0" w:space="0" w:color="auto"/>
      </w:divBdr>
    </w:div>
    <w:div w:id="1841695445">
      <w:bodyDiv w:val="1"/>
      <w:marLeft w:val="0"/>
      <w:marRight w:val="0"/>
      <w:marTop w:val="0"/>
      <w:marBottom w:val="0"/>
      <w:divBdr>
        <w:top w:val="none" w:sz="0" w:space="0" w:color="auto"/>
        <w:left w:val="none" w:sz="0" w:space="0" w:color="auto"/>
        <w:bottom w:val="none" w:sz="0" w:space="0" w:color="auto"/>
        <w:right w:val="none" w:sz="0" w:space="0" w:color="auto"/>
      </w:divBdr>
    </w:div>
    <w:div w:id="1844397738">
      <w:bodyDiv w:val="1"/>
      <w:marLeft w:val="0"/>
      <w:marRight w:val="0"/>
      <w:marTop w:val="0"/>
      <w:marBottom w:val="0"/>
      <w:divBdr>
        <w:top w:val="none" w:sz="0" w:space="0" w:color="auto"/>
        <w:left w:val="none" w:sz="0" w:space="0" w:color="auto"/>
        <w:bottom w:val="none" w:sz="0" w:space="0" w:color="auto"/>
        <w:right w:val="none" w:sz="0" w:space="0" w:color="auto"/>
      </w:divBdr>
    </w:div>
    <w:div w:id="1878735462">
      <w:bodyDiv w:val="1"/>
      <w:marLeft w:val="0"/>
      <w:marRight w:val="0"/>
      <w:marTop w:val="0"/>
      <w:marBottom w:val="0"/>
      <w:divBdr>
        <w:top w:val="none" w:sz="0" w:space="0" w:color="auto"/>
        <w:left w:val="none" w:sz="0" w:space="0" w:color="auto"/>
        <w:bottom w:val="none" w:sz="0" w:space="0" w:color="auto"/>
        <w:right w:val="none" w:sz="0" w:space="0" w:color="auto"/>
      </w:divBdr>
    </w:div>
    <w:div w:id="1883403841">
      <w:bodyDiv w:val="1"/>
      <w:marLeft w:val="0"/>
      <w:marRight w:val="0"/>
      <w:marTop w:val="0"/>
      <w:marBottom w:val="0"/>
      <w:divBdr>
        <w:top w:val="none" w:sz="0" w:space="0" w:color="auto"/>
        <w:left w:val="none" w:sz="0" w:space="0" w:color="auto"/>
        <w:bottom w:val="none" w:sz="0" w:space="0" w:color="auto"/>
        <w:right w:val="none" w:sz="0" w:space="0" w:color="auto"/>
      </w:divBdr>
    </w:div>
    <w:div w:id="1899708582">
      <w:bodyDiv w:val="1"/>
      <w:marLeft w:val="0"/>
      <w:marRight w:val="0"/>
      <w:marTop w:val="0"/>
      <w:marBottom w:val="0"/>
      <w:divBdr>
        <w:top w:val="none" w:sz="0" w:space="0" w:color="auto"/>
        <w:left w:val="none" w:sz="0" w:space="0" w:color="auto"/>
        <w:bottom w:val="none" w:sz="0" w:space="0" w:color="auto"/>
        <w:right w:val="none" w:sz="0" w:space="0" w:color="auto"/>
      </w:divBdr>
    </w:div>
    <w:div w:id="1903786898">
      <w:bodyDiv w:val="1"/>
      <w:marLeft w:val="0"/>
      <w:marRight w:val="0"/>
      <w:marTop w:val="0"/>
      <w:marBottom w:val="0"/>
      <w:divBdr>
        <w:top w:val="none" w:sz="0" w:space="0" w:color="auto"/>
        <w:left w:val="none" w:sz="0" w:space="0" w:color="auto"/>
        <w:bottom w:val="none" w:sz="0" w:space="0" w:color="auto"/>
        <w:right w:val="none" w:sz="0" w:space="0" w:color="auto"/>
      </w:divBdr>
    </w:div>
    <w:div w:id="1955403057">
      <w:bodyDiv w:val="1"/>
      <w:marLeft w:val="0"/>
      <w:marRight w:val="0"/>
      <w:marTop w:val="0"/>
      <w:marBottom w:val="0"/>
      <w:divBdr>
        <w:top w:val="none" w:sz="0" w:space="0" w:color="auto"/>
        <w:left w:val="none" w:sz="0" w:space="0" w:color="auto"/>
        <w:bottom w:val="none" w:sz="0" w:space="0" w:color="auto"/>
        <w:right w:val="none" w:sz="0" w:space="0" w:color="auto"/>
      </w:divBdr>
    </w:div>
    <w:div w:id="1966501346">
      <w:bodyDiv w:val="1"/>
      <w:marLeft w:val="0"/>
      <w:marRight w:val="0"/>
      <w:marTop w:val="0"/>
      <w:marBottom w:val="0"/>
      <w:divBdr>
        <w:top w:val="none" w:sz="0" w:space="0" w:color="auto"/>
        <w:left w:val="none" w:sz="0" w:space="0" w:color="auto"/>
        <w:bottom w:val="none" w:sz="0" w:space="0" w:color="auto"/>
        <w:right w:val="none" w:sz="0" w:space="0" w:color="auto"/>
      </w:divBdr>
    </w:div>
    <w:div w:id="1975480386">
      <w:bodyDiv w:val="1"/>
      <w:marLeft w:val="0"/>
      <w:marRight w:val="0"/>
      <w:marTop w:val="0"/>
      <w:marBottom w:val="0"/>
      <w:divBdr>
        <w:top w:val="none" w:sz="0" w:space="0" w:color="auto"/>
        <w:left w:val="none" w:sz="0" w:space="0" w:color="auto"/>
        <w:bottom w:val="none" w:sz="0" w:space="0" w:color="auto"/>
        <w:right w:val="none" w:sz="0" w:space="0" w:color="auto"/>
      </w:divBdr>
    </w:div>
    <w:div w:id="1984961364">
      <w:bodyDiv w:val="1"/>
      <w:marLeft w:val="0"/>
      <w:marRight w:val="0"/>
      <w:marTop w:val="0"/>
      <w:marBottom w:val="0"/>
      <w:divBdr>
        <w:top w:val="none" w:sz="0" w:space="0" w:color="auto"/>
        <w:left w:val="none" w:sz="0" w:space="0" w:color="auto"/>
        <w:bottom w:val="none" w:sz="0" w:space="0" w:color="auto"/>
        <w:right w:val="none" w:sz="0" w:space="0" w:color="auto"/>
      </w:divBdr>
    </w:div>
    <w:div w:id="2012679644">
      <w:bodyDiv w:val="1"/>
      <w:marLeft w:val="0"/>
      <w:marRight w:val="0"/>
      <w:marTop w:val="0"/>
      <w:marBottom w:val="0"/>
      <w:divBdr>
        <w:top w:val="none" w:sz="0" w:space="0" w:color="auto"/>
        <w:left w:val="none" w:sz="0" w:space="0" w:color="auto"/>
        <w:bottom w:val="none" w:sz="0" w:space="0" w:color="auto"/>
        <w:right w:val="none" w:sz="0" w:space="0" w:color="auto"/>
      </w:divBdr>
    </w:div>
    <w:div w:id="2039967789">
      <w:bodyDiv w:val="1"/>
      <w:marLeft w:val="0"/>
      <w:marRight w:val="0"/>
      <w:marTop w:val="0"/>
      <w:marBottom w:val="0"/>
      <w:divBdr>
        <w:top w:val="none" w:sz="0" w:space="0" w:color="auto"/>
        <w:left w:val="none" w:sz="0" w:space="0" w:color="auto"/>
        <w:bottom w:val="none" w:sz="0" w:space="0" w:color="auto"/>
        <w:right w:val="none" w:sz="0" w:space="0" w:color="auto"/>
      </w:divBdr>
    </w:div>
    <w:div w:id="2062631407">
      <w:bodyDiv w:val="1"/>
      <w:marLeft w:val="0"/>
      <w:marRight w:val="0"/>
      <w:marTop w:val="0"/>
      <w:marBottom w:val="0"/>
      <w:divBdr>
        <w:top w:val="none" w:sz="0" w:space="0" w:color="auto"/>
        <w:left w:val="none" w:sz="0" w:space="0" w:color="auto"/>
        <w:bottom w:val="none" w:sz="0" w:space="0" w:color="auto"/>
        <w:right w:val="none" w:sz="0" w:space="0" w:color="auto"/>
      </w:divBdr>
    </w:div>
    <w:div w:id="2081517944">
      <w:bodyDiv w:val="1"/>
      <w:marLeft w:val="0"/>
      <w:marRight w:val="0"/>
      <w:marTop w:val="0"/>
      <w:marBottom w:val="0"/>
      <w:divBdr>
        <w:top w:val="none" w:sz="0" w:space="0" w:color="auto"/>
        <w:left w:val="none" w:sz="0" w:space="0" w:color="auto"/>
        <w:bottom w:val="none" w:sz="0" w:space="0" w:color="auto"/>
        <w:right w:val="none" w:sz="0" w:space="0" w:color="auto"/>
      </w:divBdr>
    </w:div>
    <w:div w:id="2094931469">
      <w:bodyDiv w:val="1"/>
      <w:marLeft w:val="0"/>
      <w:marRight w:val="0"/>
      <w:marTop w:val="0"/>
      <w:marBottom w:val="0"/>
      <w:divBdr>
        <w:top w:val="none" w:sz="0" w:space="0" w:color="auto"/>
        <w:left w:val="none" w:sz="0" w:space="0" w:color="auto"/>
        <w:bottom w:val="none" w:sz="0" w:space="0" w:color="auto"/>
        <w:right w:val="none" w:sz="0" w:space="0" w:color="auto"/>
      </w:divBdr>
    </w:div>
    <w:div w:id="2103067254">
      <w:bodyDiv w:val="1"/>
      <w:marLeft w:val="0"/>
      <w:marRight w:val="0"/>
      <w:marTop w:val="0"/>
      <w:marBottom w:val="0"/>
      <w:divBdr>
        <w:top w:val="none" w:sz="0" w:space="0" w:color="auto"/>
        <w:left w:val="none" w:sz="0" w:space="0" w:color="auto"/>
        <w:bottom w:val="none" w:sz="0" w:space="0" w:color="auto"/>
        <w:right w:val="none" w:sz="0" w:space="0" w:color="auto"/>
      </w:divBdr>
    </w:div>
    <w:div w:id="2116898390">
      <w:bodyDiv w:val="1"/>
      <w:marLeft w:val="0"/>
      <w:marRight w:val="0"/>
      <w:marTop w:val="0"/>
      <w:marBottom w:val="0"/>
      <w:divBdr>
        <w:top w:val="none" w:sz="0" w:space="0" w:color="auto"/>
        <w:left w:val="none" w:sz="0" w:space="0" w:color="auto"/>
        <w:bottom w:val="none" w:sz="0" w:space="0" w:color="auto"/>
        <w:right w:val="none" w:sz="0" w:space="0" w:color="auto"/>
      </w:divBdr>
    </w:div>
    <w:div w:id="2126188779">
      <w:bodyDiv w:val="1"/>
      <w:marLeft w:val="0"/>
      <w:marRight w:val="0"/>
      <w:marTop w:val="0"/>
      <w:marBottom w:val="0"/>
      <w:divBdr>
        <w:top w:val="none" w:sz="0" w:space="0" w:color="auto"/>
        <w:left w:val="none" w:sz="0" w:space="0" w:color="auto"/>
        <w:bottom w:val="none" w:sz="0" w:space="0" w:color="auto"/>
        <w:right w:val="none" w:sz="0" w:space="0" w:color="auto"/>
      </w:divBdr>
    </w:div>
    <w:div w:id="213058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kon.hr/c/eu/62419/uredba-%28eu%29-2023-988-europskog-parlamenta-i-vijeca-od-10.-svibnja-2023.-o-opcoj-sigurnosti-proizvoda"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rh.gov.h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go.gov.h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zakon.hr/c/eu/61492/uredba-%28eu%29-2019-1020-europskog-parlamenta-i-vijeca-od-20.-lipnja-2019.-o-nadzoru-trzista-i-sukladnosti-proizvoda-i-o-izmjeni" TargetMode="External"/><Relationship Id="rId4" Type="http://schemas.openxmlformats.org/officeDocument/2006/relationships/settings" Target="settings.xml"/><Relationship Id="rId9" Type="http://schemas.openxmlformats.org/officeDocument/2006/relationships/hyperlink" Target="https://www.zakon.hr/c/eu/62419/uredba-%28eu%29-2023-988-europskog-parlamenta-i-vijeca-od-10.-svibnja-2023.-o-opcoj-sigurnosti-proizvoda"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e%20Bori&#263;\Documents\Desktop\ZakonTemplate.dot"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FC7AF-5C1A-49C3-90CC-D921A5DE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ZakonTemplate</Template>
  <TotalTime>53</TotalTime>
  <Pages>8</Pages>
  <Words>5043</Words>
  <Characters>28750</Characters>
  <Application>Microsoft Office Word</Application>
  <DocSecurity>0</DocSecurity>
  <Lines>239</Lines>
  <Paragraphs>67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 Borić</dc:creator>
  <cp:keywords>Zakon.hr</cp:keywords>
  <dc:description/>
  <cp:lastModifiedBy>Ante</cp:lastModifiedBy>
  <cp:revision>4</cp:revision>
  <dcterms:created xsi:type="dcterms:W3CDTF">2025-07-02T11:14:00Z</dcterms:created>
  <dcterms:modified xsi:type="dcterms:W3CDTF">2025-07-02T12:06:00Z</dcterms:modified>
</cp:coreProperties>
</file>