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Pr="0013735B" w:rsidRDefault="00453D55" w:rsidP="0013735B">
      <w:pPr>
        <w:spacing w:beforeLines="30" w:before="72" w:afterLines="30" w:after="72"/>
        <w:rPr>
          <w:rFonts w:ascii="Times New Roman" w:hAnsi="Times New Roman"/>
          <w:sz w:val="20"/>
          <w:szCs w:val="20"/>
        </w:rPr>
      </w:pPr>
    </w:p>
    <w:p w14:paraId="45AA7E3C" w14:textId="77777777" w:rsidR="00361BB4" w:rsidRPr="0013735B" w:rsidRDefault="00361BB4" w:rsidP="0013735B">
      <w:pPr>
        <w:spacing w:beforeLines="30" w:before="72" w:afterLines="30" w:after="72"/>
        <w:rPr>
          <w:rFonts w:ascii="Times New Roman" w:hAnsi="Times New Roman"/>
          <w:sz w:val="20"/>
          <w:szCs w:val="20"/>
        </w:rPr>
      </w:pPr>
    </w:p>
    <w:p w14:paraId="3D9C19AB" w14:textId="77777777" w:rsidR="0013735B" w:rsidRDefault="0013735B" w:rsidP="0013735B">
      <w:pPr>
        <w:pStyle w:val="box481407"/>
        <w:shd w:val="clear" w:color="auto" w:fill="FFFFFF"/>
        <w:spacing w:beforeLines="30" w:before="72" w:beforeAutospacing="0" w:afterLines="30" w:after="72" w:afterAutospacing="0"/>
        <w:jc w:val="center"/>
        <w:textAlignment w:val="baseline"/>
        <w:rPr>
          <w:b/>
          <w:bCs/>
          <w:color w:val="231F20"/>
          <w:sz w:val="20"/>
          <w:szCs w:val="20"/>
        </w:rPr>
      </w:pPr>
    </w:p>
    <w:p w14:paraId="4A5D0656" w14:textId="7542ACB9"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b/>
          <w:bCs/>
          <w:color w:val="231F20"/>
          <w:sz w:val="32"/>
          <w:szCs w:val="32"/>
        </w:rPr>
      </w:pPr>
      <w:r w:rsidRPr="0013735B">
        <w:rPr>
          <w:b/>
          <w:bCs/>
          <w:color w:val="231F20"/>
          <w:sz w:val="32"/>
          <w:szCs w:val="32"/>
        </w:rPr>
        <w:t>ZAKON</w:t>
      </w:r>
      <w:r w:rsidRPr="0013735B">
        <w:rPr>
          <w:b/>
          <w:bCs/>
          <w:color w:val="231F20"/>
          <w:sz w:val="32"/>
          <w:szCs w:val="32"/>
        </w:rPr>
        <w:t xml:space="preserve"> </w:t>
      </w:r>
      <w:r w:rsidRPr="0013735B">
        <w:rPr>
          <w:b/>
          <w:bCs/>
          <w:color w:val="231F20"/>
          <w:sz w:val="32"/>
          <w:szCs w:val="32"/>
        </w:rPr>
        <w:t>O KONTAMINANTIMA</w:t>
      </w:r>
    </w:p>
    <w:p w14:paraId="21821C9A" w14:textId="77777777" w:rsid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p>
    <w:p w14:paraId="6DC8EA8E" w14:textId="19E92D78" w:rsidR="0013735B" w:rsidRPr="0013735B" w:rsidRDefault="0013735B" w:rsidP="0013735B">
      <w:pPr>
        <w:pStyle w:val="Naslov3"/>
      </w:pPr>
      <w:r w:rsidRPr="0013735B">
        <w:t>I. OPĆE ODREDBE</w:t>
      </w:r>
    </w:p>
    <w:p w14:paraId="4FDB3735"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1.</w:t>
      </w:r>
    </w:p>
    <w:p w14:paraId="27E1BC34"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Ovim se Zakonom utvrđuju nadležna tijela i zadaće nadležnih tijela, obveze subjekata u poslovanju s hranom, obveze službenih laboratorija, službene kontrole te se propisuju upravne mjere i prekršajne odredbe.</w:t>
      </w:r>
    </w:p>
    <w:p w14:paraId="19FDE977"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2.</w:t>
      </w:r>
    </w:p>
    <w:p w14:paraId="3CF23427"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Ovim se Zakonom osigurava provedba sljedećih akata Europske unije:</w:t>
      </w:r>
    </w:p>
    <w:p w14:paraId="32C77F4E"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 Uredbe Vijeća (EEZ) br. 315/93 od 8. veljače 1993. o utvrđivanju postupaka Zajednice za kontrolu </w:t>
      </w:r>
      <w:proofErr w:type="spellStart"/>
      <w:r w:rsidRPr="0013735B">
        <w:rPr>
          <w:color w:val="231F20"/>
          <w:sz w:val="20"/>
          <w:szCs w:val="20"/>
        </w:rPr>
        <w:t>kontaminanata</w:t>
      </w:r>
      <w:proofErr w:type="spellEnd"/>
      <w:r w:rsidRPr="0013735B">
        <w:rPr>
          <w:color w:val="231F20"/>
          <w:sz w:val="20"/>
          <w:szCs w:val="20"/>
        </w:rPr>
        <w:t xml:space="preserve"> u hrani (Tekst značajan za EGP) (SL L 37, 13. 2. 1993.) kako je posljednji put izmijenjena Uredbom (EZ) br. 596/2009 Europskog parlamenta i Vijeća od 18. lipnja 2009. o prilagodbi većeg broja instrumenata koji podliježu postupku iz članka 251. Ugovora Odluci Vijeća 1999/468/EZ, s obzirom na regulatorni postupak s kontrolom Prilagodba regulatornom postupku s kontrolom – četvrti dio (Tekst značajan za EGP) (SL L 188, 18. 7. 2009.) (u daljnjem tekstu: Uredba (EEZ) br. 315/93)</w:t>
      </w:r>
    </w:p>
    <w:p w14:paraId="2A6BA396"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 Uredbe Komisije (EU) 2023/915 </w:t>
      </w:r>
      <w:proofErr w:type="spellStart"/>
      <w:r w:rsidRPr="0013735B">
        <w:rPr>
          <w:color w:val="231F20"/>
          <w:sz w:val="20"/>
          <w:szCs w:val="20"/>
        </w:rPr>
        <w:t>оd</w:t>
      </w:r>
      <w:proofErr w:type="spellEnd"/>
      <w:r w:rsidRPr="0013735B">
        <w:rPr>
          <w:color w:val="231F20"/>
          <w:sz w:val="20"/>
          <w:szCs w:val="20"/>
        </w:rPr>
        <w:t xml:space="preserve"> 25. travnja 2023. o najvećim dopuštenim količinama određenih </w:t>
      </w:r>
      <w:proofErr w:type="spellStart"/>
      <w:r w:rsidRPr="0013735B">
        <w:rPr>
          <w:color w:val="231F20"/>
          <w:sz w:val="20"/>
          <w:szCs w:val="20"/>
        </w:rPr>
        <w:t>kontaminanata</w:t>
      </w:r>
      <w:proofErr w:type="spellEnd"/>
      <w:r w:rsidRPr="0013735B">
        <w:rPr>
          <w:color w:val="231F20"/>
          <w:sz w:val="20"/>
          <w:szCs w:val="20"/>
        </w:rPr>
        <w:t xml:space="preserve"> u hrani i o stavljanju izvan snage Uredbe (EZ) br. 1881/2006 (Tekst značajan za EGP) (SL L 119, 5. 5. 2023.) kako je posljednji put izmijenjena Uredbom Komisije (EU) 2025/1891 </w:t>
      </w:r>
      <w:proofErr w:type="spellStart"/>
      <w:r w:rsidRPr="0013735B">
        <w:rPr>
          <w:color w:val="231F20"/>
          <w:sz w:val="20"/>
          <w:szCs w:val="20"/>
        </w:rPr>
        <w:t>оd</w:t>
      </w:r>
      <w:proofErr w:type="spellEnd"/>
      <w:r w:rsidRPr="0013735B">
        <w:rPr>
          <w:color w:val="231F20"/>
          <w:sz w:val="20"/>
          <w:szCs w:val="20"/>
        </w:rPr>
        <w:t xml:space="preserve"> 17. rujna 2025. o izmjeni Uredbe (EU) 2023/915 u pogledu najvećih dopuštenih količina anorganskog arsena u ribi i ostalim plodovima mora (Tekst značajan za EGP) (SL L 2025/1891, 18. 9. 2025.) (u daljnjem tekstu: Uredba (EU) 2023/915)</w:t>
      </w:r>
    </w:p>
    <w:p w14:paraId="7E6F7992"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Uredbe Komisije (EZ) br. 1882/2006 od 19. prosinca 2006. o utvrđivanju metoda uzorkovanja i analize za službenu kontrolu količine nitrata u pojedinoj hrani (Tekst značajan za EGP) (SL L 364, 20. 12. 2006.) (u daljnjem tekstu: Uredba (EZ) br. 1882/2006)</w:t>
      </w:r>
    </w:p>
    <w:p w14:paraId="1597CC34"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 Uredbe Komisije (EZ) br. 333/2007 od 28. ožujka 2007. o metodama uzorkovanja i analitičkim metodama za službenu kontrolu razina olova, kadmija, žive, anorganskog kositra, 3-MCPD-a i </w:t>
      </w:r>
      <w:proofErr w:type="spellStart"/>
      <w:r w:rsidRPr="0013735B">
        <w:rPr>
          <w:color w:val="231F20"/>
          <w:sz w:val="20"/>
          <w:szCs w:val="20"/>
        </w:rPr>
        <w:t>benzo</w:t>
      </w:r>
      <w:proofErr w:type="spellEnd"/>
      <w:r w:rsidRPr="0013735B">
        <w:rPr>
          <w:color w:val="231F20"/>
          <w:sz w:val="20"/>
          <w:szCs w:val="20"/>
        </w:rPr>
        <w:t xml:space="preserve">(a)pirena u hrani (Tekst značajan za EGP) (SL L 88, 29. 3. 2007.) kako je posljednji put izmijenjena Provedbenom uredbom Komisije (EU) 2024/1045 </w:t>
      </w:r>
      <w:proofErr w:type="spellStart"/>
      <w:r w:rsidRPr="0013735B">
        <w:rPr>
          <w:color w:val="231F20"/>
          <w:sz w:val="20"/>
          <w:szCs w:val="20"/>
        </w:rPr>
        <w:t>оd</w:t>
      </w:r>
      <w:proofErr w:type="spellEnd"/>
      <w:r w:rsidRPr="0013735B">
        <w:rPr>
          <w:color w:val="231F20"/>
          <w:sz w:val="20"/>
          <w:szCs w:val="20"/>
        </w:rPr>
        <w:t xml:space="preserve"> 9. travnja 2024. o izmjeni Uredbe (EZ) br. 333/2007 u pogledu metoda uzorkovanja i analitičkih metoda za kontrolu razina nikla u hrani i o izmjeni određenih upućivanja (Tekst značajan za EGP) (SL L 2024/1045, 10. 4. 2024.)</w:t>
      </w:r>
    </w:p>
    <w:p w14:paraId="7B81AB99"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 Uredbe Komisije (EU) 2017/644 </w:t>
      </w:r>
      <w:proofErr w:type="spellStart"/>
      <w:r w:rsidRPr="0013735B">
        <w:rPr>
          <w:color w:val="231F20"/>
          <w:sz w:val="20"/>
          <w:szCs w:val="20"/>
        </w:rPr>
        <w:t>оd</w:t>
      </w:r>
      <w:proofErr w:type="spellEnd"/>
      <w:r w:rsidRPr="0013735B">
        <w:rPr>
          <w:color w:val="231F20"/>
          <w:sz w:val="20"/>
          <w:szCs w:val="20"/>
        </w:rPr>
        <w:t xml:space="preserve"> 5. travnja 2017. o metodama uzorkovanja i analitičkim metodama za kontrolu količina </w:t>
      </w:r>
      <w:proofErr w:type="spellStart"/>
      <w:r w:rsidRPr="0013735B">
        <w:rPr>
          <w:color w:val="231F20"/>
          <w:sz w:val="20"/>
          <w:szCs w:val="20"/>
        </w:rPr>
        <w:t>dioksina</w:t>
      </w:r>
      <w:proofErr w:type="spellEnd"/>
      <w:r w:rsidRPr="0013735B">
        <w:rPr>
          <w:color w:val="231F20"/>
          <w:sz w:val="20"/>
          <w:szCs w:val="20"/>
        </w:rPr>
        <w:t xml:space="preserve">, </w:t>
      </w:r>
      <w:proofErr w:type="spellStart"/>
      <w:r w:rsidRPr="0013735B">
        <w:rPr>
          <w:color w:val="231F20"/>
          <w:sz w:val="20"/>
          <w:szCs w:val="20"/>
        </w:rPr>
        <w:t>dioksinima</w:t>
      </w:r>
      <w:proofErr w:type="spellEnd"/>
      <w:r w:rsidRPr="0013735B">
        <w:rPr>
          <w:color w:val="231F20"/>
          <w:sz w:val="20"/>
          <w:szCs w:val="20"/>
        </w:rPr>
        <w:t xml:space="preserve"> sličnih PCB-ova i PCB-ova koji nisu slični </w:t>
      </w:r>
      <w:proofErr w:type="spellStart"/>
      <w:r w:rsidRPr="0013735B">
        <w:rPr>
          <w:color w:val="231F20"/>
          <w:sz w:val="20"/>
          <w:szCs w:val="20"/>
        </w:rPr>
        <w:t>dioksinima</w:t>
      </w:r>
      <w:proofErr w:type="spellEnd"/>
      <w:r w:rsidRPr="0013735B">
        <w:rPr>
          <w:color w:val="231F20"/>
          <w:sz w:val="20"/>
          <w:szCs w:val="20"/>
        </w:rPr>
        <w:t xml:space="preserve"> u određenoj hrani i o stavljanju izvan snage Uredbe (EU) br. 589/2014 (Tekst značajan za EGP) (SL L 92, 6. 4. 2017.)</w:t>
      </w:r>
    </w:p>
    <w:p w14:paraId="38A0FC1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 Provedbene uredbe Komisije (EU) 2022/1428 </w:t>
      </w:r>
      <w:proofErr w:type="spellStart"/>
      <w:r w:rsidRPr="0013735B">
        <w:rPr>
          <w:color w:val="231F20"/>
          <w:sz w:val="20"/>
          <w:szCs w:val="20"/>
        </w:rPr>
        <w:t>оd</w:t>
      </w:r>
      <w:proofErr w:type="spellEnd"/>
      <w:r w:rsidRPr="0013735B">
        <w:rPr>
          <w:color w:val="231F20"/>
          <w:sz w:val="20"/>
          <w:szCs w:val="20"/>
        </w:rPr>
        <w:t xml:space="preserve"> 24. kolovoza 2022. o utvrđivanju metoda uzorkovanja i analize za kontrolu </w:t>
      </w:r>
      <w:proofErr w:type="spellStart"/>
      <w:r w:rsidRPr="0013735B">
        <w:rPr>
          <w:color w:val="231F20"/>
          <w:sz w:val="20"/>
          <w:szCs w:val="20"/>
        </w:rPr>
        <w:t>perfluoroalkilnih</w:t>
      </w:r>
      <w:proofErr w:type="spellEnd"/>
      <w:r w:rsidRPr="0013735B">
        <w:rPr>
          <w:color w:val="231F20"/>
          <w:sz w:val="20"/>
          <w:szCs w:val="20"/>
        </w:rPr>
        <w:t xml:space="preserve"> tvari u određenoj hrani (Tekst značajan za EGP) (SL L 221, 26. 8. 2022.)</w:t>
      </w:r>
    </w:p>
    <w:p w14:paraId="12F34989"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 Provedbene uredbe Komisije (EU) 2023/2782 </w:t>
      </w:r>
      <w:proofErr w:type="spellStart"/>
      <w:r w:rsidRPr="0013735B">
        <w:rPr>
          <w:color w:val="231F20"/>
          <w:sz w:val="20"/>
          <w:szCs w:val="20"/>
        </w:rPr>
        <w:t>оd</w:t>
      </w:r>
      <w:proofErr w:type="spellEnd"/>
      <w:r w:rsidRPr="0013735B">
        <w:rPr>
          <w:color w:val="231F20"/>
          <w:sz w:val="20"/>
          <w:szCs w:val="20"/>
        </w:rPr>
        <w:t xml:space="preserve"> 14. prosinca 2023. o utvrđivanju metoda uzorkovanja i analize za kontrolu razina </w:t>
      </w:r>
      <w:proofErr w:type="spellStart"/>
      <w:r w:rsidRPr="0013735B">
        <w:rPr>
          <w:color w:val="231F20"/>
          <w:sz w:val="20"/>
          <w:szCs w:val="20"/>
        </w:rPr>
        <w:t>mikotoksina</w:t>
      </w:r>
      <w:proofErr w:type="spellEnd"/>
      <w:r w:rsidRPr="0013735B">
        <w:rPr>
          <w:color w:val="231F20"/>
          <w:sz w:val="20"/>
          <w:szCs w:val="20"/>
        </w:rPr>
        <w:t xml:space="preserve"> u hrani i o stavljanju izvan snage Uredbe (EZ) br. 401/2006 (Tekst značajan za EGP) (SL L 2023/2782, 15. 12. 2023.) kako je posljednji put izmijenjena Provedbenom uredbom Komisije (EU) 2024/885 </w:t>
      </w:r>
      <w:proofErr w:type="spellStart"/>
      <w:r w:rsidRPr="0013735B">
        <w:rPr>
          <w:color w:val="231F20"/>
          <w:sz w:val="20"/>
          <w:szCs w:val="20"/>
        </w:rPr>
        <w:t>оd</w:t>
      </w:r>
      <w:proofErr w:type="spellEnd"/>
      <w:r w:rsidRPr="0013735B">
        <w:rPr>
          <w:color w:val="231F20"/>
          <w:sz w:val="20"/>
          <w:szCs w:val="20"/>
        </w:rPr>
        <w:t xml:space="preserve"> 20. ožujka 2024. o izmjeni Provedbene uredbe (EU) 2023/2782 o utvrđivanju metoda uzorkovanja i analize za kontrolu razina </w:t>
      </w:r>
      <w:proofErr w:type="spellStart"/>
      <w:r w:rsidRPr="0013735B">
        <w:rPr>
          <w:color w:val="231F20"/>
          <w:sz w:val="20"/>
          <w:szCs w:val="20"/>
        </w:rPr>
        <w:t>mikotoksina</w:t>
      </w:r>
      <w:proofErr w:type="spellEnd"/>
      <w:r w:rsidRPr="0013735B">
        <w:rPr>
          <w:color w:val="231F20"/>
          <w:sz w:val="20"/>
          <w:szCs w:val="20"/>
        </w:rPr>
        <w:t xml:space="preserve"> u hrani u pogledu metode uzorkovanja za sušeno začinsko bilje, biljne infuzije (sušeni proizvod), čajeve (sušeni proizvod) i začine u prahu (Tekst značajan za EGP) (SL L 2024/885, 21. 3. 2024.)</w:t>
      </w:r>
    </w:p>
    <w:p w14:paraId="1A58BE1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 Provedbene uredbe Komisije (EU) 2023/2783 </w:t>
      </w:r>
      <w:proofErr w:type="spellStart"/>
      <w:r w:rsidRPr="0013735B">
        <w:rPr>
          <w:color w:val="231F20"/>
          <w:sz w:val="20"/>
          <w:szCs w:val="20"/>
        </w:rPr>
        <w:t>оd</w:t>
      </w:r>
      <w:proofErr w:type="spellEnd"/>
      <w:r w:rsidRPr="0013735B">
        <w:rPr>
          <w:color w:val="231F20"/>
          <w:sz w:val="20"/>
          <w:szCs w:val="20"/>
        </w:rPr>
        <w:t xml:space="preserve"> 14. prosinca 2023. o utvrđivanju metoda uzorkovanja i analize za kontrolu razina biljnih toksina u hrani i o stavljanju izvan snage Uredbe (EU) 2015/705 (Tekst značajan za EGP) (SL L 2023/2783, 15. 12. 2023.)</w:t>
      </w:r>
    </w:p>
    <w:p w14:paraId="5980A64F" w14:textId="77777777" w:rsid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 Provedbene uredbe Komisije (EU) 2022/932 </w:t>
      </w:r>
      <w:proofErr w:type="spellStart"/>
      <w:r w:rsidRPr="0013735B">
        <w:rPr>
          <w:color w:val="231F20"/>
          <w:sz w:val="20"/>
          <w:szCs w:val="20"/>
        </w:rPr>
        <w:t>оd</w:t>
      </w:r>
      <w:proofErr w:type="spellEnd"/>
      <w:r w:rsidRPr="0013735B">
        <w:rPr>
          <w:color w:val="231F20"/>
          <w:sz w:val="20"/>
          <w:szCs w:val="20"/>
        </w:rPr>
        <w:t xml:space="preserve"> 9. lipnja 2022. o ujednačenom praktičnom uređenju za provedbu službenih kontrola </w:t>
      </w:r>
      <w:proofErr w:type="spellStart"/>
      <w:r w:rsidRPr="0013735B">
        <w:rPr>
          <w:color w:val="231F20"/>
          <w:sz w:val="20"/>
          <w:szCs w:val="20"/>
        </w:rPr>
        <w:t>kontaminanata</w:t>
      </w:r>
      <w:proofErr w:type="spellEnd"/>
      <w:r w:rsidRPr="0013735B">
        <w:rPr>
          <w:color w:val="231F20"/>
          <w:sz w:val="20"/>
          <w:szCs w:val="20"/>
        </w:rPr>
        <w:t xml:space="preserve"> u hrani, o posebnom dodatnom sadržaju višegodišnjih nacionalnih planova kontrola i o posebnom dodatnom uređenju za njihovu izradu (Tekst značajan za EGP) (SL L 162, 17. 6. 2022.) (u daljnjem tekstu: Provedbena uredba (EU) 2022/932).</w:t>
      </w:r>
    </w:p>
    <w:p w14:paraId="5B0572D4" w14:textId="77777777" w:rsidR="00F01898" w:rsidRDefault="00F01898" w:rsidP="0013735B">
      <w:pPr>
        <w:pStyle w:val="box481407"/>
        <w:shd w:val="clear" w:color="auto" w:fill="FFFFFF"/>
        <w:spacing w:beforeLines="30" w:before="72" w:beforeAutospacing="0" w:afterLines="30" w:after="72" w:afterAutospacing="0"/>
        <w:textAlignment w:val="baseline"/>
        <w:rPr>
          <w:color w:val="231F20"/>
          <w:sz w:val="20"/>
          <w:szCs w:val="20"/>
        </w:rPr>
      </w:pPr>
    </w:p>
    <w:p w14:paraId="27ABA42D" w14:textId="77777777" w:rsidR="00F01898" w:rsidRPr="0013735B" w:rsidRDefault="00F01898" w:rsidP="0013735B">
      <w:pPr>
        <w:pStyle w:val="box481407"/>
        <w:shd w:val="clear" w:color="auto" w:fill="FFFFFF"/>
        <w:spacing w:beforeLines="30" w:before="72" w:beforeAutospacing="0" w:afterLines="30" w:after="72" w:afterAutospacing="0"/>
        <w:textAlignment w:val="baseline"/>
        <w:rPr>
          <w:color w:val="231F20"/>
          <w:sz w:val="20"/>
          <w:szCs w:val="20"/>
        </w:rPr>
      </w:pPr>
    </w:p>
    <w:p w14:paraId="37790283"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lastRenderedPageBreak/>
        <w:t>Članak 3.</w:t>
      </w:r>
    </w:p>
    <w:p w14:paraId="38621EF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Pojmovi u smislu ovoga Zakona imaju jednako značenje kao pojmovi uporabljeni u uredbama iz članka 2. ovoga Zakona te pojmovi uporabljeni u Uredbi (EZ) br. 178/2002 Europskoga parlamenta i Vijeća od 28. siječnja 2002. o utvrđivanju općih načela i uvjeta zakona o hrani, osnivanju Europske agencije za sigurnost hrane te utvrđivanju postupaka u područjima sigurnosti hrane i Uredbi (EU) 2017/625 Europskog parlamenta i Vijeća od 15. ožujka 2017. o službenim kontrolama i drugim službenim aktivnostima kojima se osigurava primjena propisa o hrani i hrani za životinje, pravila o zdravlju i dobrobiti životinja, zdravlju bilja i sredstvima za zaštitu bilja, o izmjeni uredaba (EZ) br. 999/2001, (EZ) br. 396/2005, (EZ) br. 1069/2009, (EZ) br. 1107/2009, (EU) br. 1151/2012, (EU) br. 652/2014, (EU) 2016/429 i (EU) 2016/2031 Europskog parlamenta i Vijeća, uredaba Vijeća (EZ) br. 1/2005 i (EZ) br. 1099/2009 i direktiva Vijeća 98/58/EZ, 1999/74/EZ, 2007/43/EZ, 2008/119/EZ i 2008/120/EZ te o stavljanju izvan snage uredaba (EZ) br. 854/2004 i (EZ) br. 882/2004 Europskog parlamenta i Vijeća, direktiva Vijeća 89/608/EEZ, 89/662/EEZ, 90/425/EEZ, 91/496/EEZ, 96/23/EZ, 96/93/EZ i 97/78/EZ te Odluke Vijeća 92/438/EEZ (Uredba o službenim kontrolama) (SL L 95, 7. 4. 2017.) (u daljnjem tekstu: Uredba (EU) 2017/625).</w:t>
      </w:r>
    </w:p>
    <w:p w14:paraId="274A356F"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(2) Izrazi i pojmovi koji se koriste u ovome Zakonu, a imaju rodno značenje odnose se jednako na muški i ženski rod.</w:t>
      </w:r>
    </w:p>
    <w:p w14:paraId="64F09F0A" w14:textId="77777777" w:rsidR="0013735B" w:rsidRPr="0013735B" w:rsidRDefault="0013735B" w:rsidP="00F01898">
      <w:pPr>
        <w:pStyle w:val="Naslov3"/>
      </w:pPr>
      <w:r w:rsidRPr="0013735B">
        <w:t>II. NADLEŽNA TIJELA</w:t>
      </w:r>
    </w:p>
    <w:p w14:paraId="7E1239EA"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4.</w:t>
      </w:r>
    </w:p>
    <w:p w14:paraId="1C44CCCE"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(1) Nadležno tijelo za vođenje politike u području </w:t>
      </w:r>
      <w:proofErr w:type="spellStart"/>
      <w:r w:rsidRPr="0013735B">
        <w:rPr>
          <w:color w:val="231F20"/>
          <w:sz w:val="20"/>
          <w:szCs w:val="20"/>
        </w:rPr>
        <w:t>kontaminanata</w:t>
      </w:r>
      <w:proofErr w:type="spellEnd"/>
      <w:r w:rsidRPr="0013735B">
        <w:rPr>
          <w:color w:val="231F20"/>
          <w:sz w:val="20"/>
          <w:szCs w:val="20"/>
        </w:rPr>
        <w:t xml:space="preserve"> u hrani te provedbu upravnih i stručnih poslova prema odredbama ovoga Zakona i uredbi iz članka 2. ovoga Zakona je ministarstvo nadležno za zdravstvo (u daljnjem tekstu: Ministarstvo).</w:t>
      </w:r>
    </w:p>
    <w:p w14:paraId="1671CBFC"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(2) Nadležno tijelo za provedbu inspekcijskog nadzora odnosno službenih kontrola prema odredbama ovoga Zakona i uredbi iz članka 2. ovoga Zakona je Državni inspektorat.</w:t>
      </w:r>
    </w:p>
    <w:p w14:paraId="26AB5186"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(3) Iznimno od stavka 2. ovoga članka, za provedbu inspekcijskog nadzora odnosno službenih kontrola na registriranim ribarskim plovilima i na iskrcajnim mjestima nadležno je ministarstvo nadležno za ribarstvo.</w:t>
      </w:r>
    </w:p>
    <w:p w14:paraId="15634664"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(4) Hrvatska agencija za poljoprivredu i hranu nadležna je za prikupljanje podataka i izvještavanje o prisutnosti </w:t>
      </w:r>
      <w:proofErr w:type="spellStart"/>
      <w:r w:rsidRPr="0013735B">
        <w:rPr>
          <w:color w:val="231F20"/>
          <w:sz w:val="20"/>
          <w:szCs w:val="20"/>
        </w:rPr>
        <w:t>kontaminanata</w:t>
      </w:r>
      <w:proofErr w:type="spellEnd"/>
      <w:r w:rsidRPr="0013735B">
        <w:rPr>
          <w:color w:val="231F20"/>
          <w:sz w:val="20"/>
          <w:szCs w:val="20"/>
        </w:rPr>
        <w:t xml:space="preserve"> u hrani.</w:t>
      </w:r>
    </w:p>
    <w:p w14:paraId="1C903376" w14:textId="77777777" w:rsidR="0013735B" w:rsidRPr="0013735B" w:rsidRDefault="0013735B" w:rsidP="00F01898">
      <w:pPr>
        <w:pStyle w:val="Naslov3"/>
      </w:pPr>
      <w:r w:rsidRPr="0013735B">
        <w:t>III. ZADAĆE NADLEŽNIH TIJELA</w:t>
      </w:r>
    </w:p>
    <w:p w14:paraId="6312F421"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5.</w:t>
      </w:r>
    </w:p>
    <w:p w14:paraId="692C9404"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(1) Ministarstvo u području </w:t>
      </w:r>
      <w:proofErr w:type="spellStart"/>
      <w:r w:rsidRPr="0013735B">
        <w:rPr>
          <w:color w:val="231F20"/>
          <w:sz w:val="20"/>
          <w:szCs w:val="20"/>
        </w:rPr>
        <w:t>kontaminanata</w:t>
      </w:r>
      <w:proofErr w:type="spellEnd"/>
      <w:r w:rsidRPr="0013735B">
        <w:rPr>
          <w:color w:val="231F20"/>
          <w:sz w:val="20"/>
          <w:szCs w:val="20"/>
        </w:rPr>
        <w:t xml:space="preserve"> uređuje politiku sigurnosti hrane, prati i usklađuje zakonodavstvo te donosi smjernice za izradu planova kontrola prisutnosti </w:t>
      </w:r>
      <w:proofErr w:type="spellStart"/>
      <w:r w:rsidRPr="0013735B">
        <w:rPr>
          <w:color w:val="231F20"/>
          <w:sz w:val="20"/>
          <w:szCs w:val="20"/>
        </w:rPr>
        <w:t>kontaminanata</w:t>
      </w:r>
      <w:proofErr w:type="spellEnd"/>
      <w:r w:rsidRPr="0013735B">
        <w:rPr>
          <w:color w:val="231F20"/>
          <w:sz w:val="20"/>
          <w:szCs w:val="20"/>
        </w:rPr>
        <w:t xml:space="preserve"> u hrani odnosno službenih kontrola.</w:t>
      </w:r>
    </w:p>
    <w:p w14:paraId="6E374B3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(2) Ministarstvo dostavlja Europskoj komisiji plan kontrola prisutnosti </w:t>
      </w:r>
      <w:proofErr w:type="spellStart"/>
      <w:r w:rsidRPr="0013735B">
        <w:rPr>
          <w:color w:val="231F20"/>
          <w:sz w:val="20"/>
          <w:szCs w:val="20"/>
        </w:rPr>
        <w:t>kontaminanata</w:t>
      </w:r>
      <w:proofErr w:type="spellEnd"/>
      <w:r w:rsidRPr="0013735B">
        <w:rPr>
          <w:color w:val="231F20"/>
          <w:sz w:val="20"/>
          <w:szCs w:val="20"/>
        </w:rPr>
        <w:t xml:space="preserve"> u hrani iz članka 4. Provedbene uredbe (EU) 2022/932.</w:t>
      </w:r>
    </w:p>
    <w:p w14:paraId="5A4DA784"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(3) Plan iz stavka 2. ovoga članka obuhvaća godišnje planove koje ministarstvo nadležno za poljoprivredu, šumarstvo i ribarstvo i Državni inspektorat izrađuju sukladno zakonu kojim se uređuju službene kontrole hrane.</w:t>
      </w:r>
    </w:p>
    <w:p w14:paraId="70205CAD"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(4) Prilikom izrade planova iz stavka 3. ovoga članka uzima se u obzir propisana minimalna učestalost iz Provedbene uredbe (EU) 2022/932.</w:t>
      </w:r>
    </w:p>
    <w:p w14:paraId="24903E01"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(5) Podatke prikupljene u okviru plana iz stavka 2. ovoga članka te ostale podatke o provedenim ispitivanjima prisutnosti </w:t>
      </w:r>
      <w:proofErr w:type="spellStart"/>
      <w:r w:rsidRPr="0013735B">
        <w:rPr>
          <w:color w:val="231F20"/>
          <w:sz w:val="20"/>
          <w:szCs w:val="20"/>
        </w:rPr>
        <w:t>kontaminanata</w:t>
      </w:r>
      <w:proofErr w:type="spellEnd"/>
      <w:r w:rsidRPr="0013735B">
        <w:rPr>
          <w:color w:val="231F20"/>
          <w:sz w:val="20"/>
          <w:szCs w:val="20"/>
        </w:rPr>
        <w:t xml:space="preserve"> u hrani Hrvatska agencija za poljoprivredu i hranu dostavlja Europskoj agenciji za sigurnost hrane.</w:t>
      </w:r>
    </w:p>
    <w:p w14:paraId="4CA7683B"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(6) Način i opseg prikupljanja podataka iz stavka 5. ovoga članka ministar nadležan za zdravstvo propisuje naputkom.</w:t>
      </w:r>
    </w:p>
    <w:p w14:paraId="4D567E4B" w14:textId="77777777" w:rsidR="0013735B" w:rsidRPr="0013735B" w:rsidRDefault="0013735B" w:rsidP="00F01898">
      <w:pPr>
        <w:pStyle w:val="Naslov3"/>
      </w:pPr>
      <w:r w:rsidRPr="0013735B">
        <w:t>IV. OBVEZE SUBJEKTA U POSLOVANJU S HRANOM</w:t>
      </w:r>
    </w:p>
    <w:p w14:paraId="0A37DB71"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6.</w:t>
      </w:r>
    </w:p>
    <w:p w14:paraId="1BEA298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Subjekt u poslovanju s hranom obvezan je osobama iz članka 7. ovoga Zakona omogućiti provođenje nesmetanog nadzora objekta i poslovanja te uvid u svu dokumentaciju, uključujući i elektronički dostupnu dokumentaciju vezanu za provedbu uredbi iz članka 2. ovoga Zakona.</w:t>
      </w:r>
    </w:p>
    <w:p w14:paraId="0147478F"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(2) Subjekt u poslovanju s hranom obvezan je osobama iz članka 7. ovoga Zakona koje provode službene kontrole staviti na raspolaganje potrebne količine hrane i sirovina kako bi se uzorkovanje provelo u skladu s uredbama iz članka 2. ovoga Zakona.</w:t>
      </w:r>
    </w:p>
    <w:p w14:paraId="2690D892"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lastRenderedPageBreak/>
        <w:t xml:space="preserve">(3) Osim obveza propisanih člankom 2. Uredbe (EU) 2023/915, subjekt u poslovanju s hranom koji uvozi, prerađuje, proizvodi hranu ili obavlja djelatnost veleprodaje hrane obvezan je izraditi i provoditi plan uzorkovanja na </w:t>
      </w:r>
      <w:proofErr w:type="spellStart"/>
      <w:r w:rsidRPr="0013735B">
        <w:rPr>
          <w:color w:val="231F20"/>
          <w:sz w:val="20"/>
          <w:szCs w:val="20"/>
        </w:rPr>
        <w:t>kontaminante</w:t>
      </w:r>
      <w:proofErr w:type="spellEnd"/>
      <w:r w:rsidRPr="0013735B">
        <w:rPr>
          <w:color w:val="231F20"/>
          <w:sz w:val="20"/>
          <w:szCs w:val="20"/>
        </w:rPr>
        <w:t xml:space="preserve"> propisane Uredbom (EU) 2023/915, uzimajući u obzir procjenu rizika, opseg i vrstu svoga poslovanja.</w:t>
      </w:r>
    </w:p>
    <w:p w14:paraId="1DD1258B" w14:textId="77777777" w:rsidR="0013735B" w:rsidRPr="0013735B" w:rsidRDefault="0013735B" w:rsidP="00F01898">
      <w:pPr>
        <w:pStyle w:val="Naslov3"/>
      </w:pPr>
      <w:r w:rsidRPr="0013735B">
        <w:t>V. SLUŽBENE KONTROLE</w:t>
      </w:r>
    </w:p>
    <w:p w14:paraId="7B9A15EE"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7.</w:t>
      </w:r>
    </w:p>
    <w:p w14:paraId="61483825"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Inspekcijski nadzor odnosno službene kontrole nad provedbom ovoga Zakona i uredbi iz članka 2. ovoga Zakona obavljaju sanitarni inspektori, veterinarski inspektori i poljoprivredni inspektori Državnog inspektorata i ribarski inspektori ministarstva nadležnog za ribarstvo sukladno propisima kojima su uređeni nadležnost i ovlasti Državnog inspektorata i ministarstva nadležnog za ribarstvo te službene kontrole hrane (u daljnjem tekstu: osobe ovlaštene za provedbu službenih kontrola).</w:t>
      </w:r>
    </w:p>
    <w:p w14:paraId="2A9EBC3C"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8.</w:t>
      </w:r>
    </w:p>
    <w:p w14:paraId="26A806A4"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Osobe ovlaštene za provedbu službenih kontrola iz članka 7. ovoga Zakona obvezne su provoditi uzorkovanje hrane za potrebe službenih kontrola sukladno uredbama iz članka 2. ovoga Zakona.</w:t>
      </w:r>
    </w:p>
    <w:p w14:paraId="171387F0"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(2) Uzorak hrane za provjeru najvećih dopuštenih razina </w:t>
      </w:r>
      <w:proofErr w:type="spellStart"/>
      <w:r w:rsidRPr="0013735B">
        <w:rPr>
          <w:color w:val="231F20"/>
          <w:sz w:val="20"/>
          <w:szCs w:val="20"/>
        </w:rPr>
        <w:t>kontaminanata</w:t>
      </w:r>
      <w:proofErr w:type="spellEnd"/>
      <w:r w:rsidRPr="0013735B">
        <w:rPr>
          <w:color w:val="231F20"/>
          <w:sz w:val="20"/>
          <w:szCs w:val="20"/>
        </w:rPr>
        <w:t xml:space="preserve"> uzet za potrebe službenih kontrola (u daljnjem tekstu: službeni uzorak) mora biti dostavljen u službeni ili referentni laboratorij (u daljnjem tekstu: laboratorij) ovlašten sukladno zakonu kojim se uređuju službene kontrole hrane.</w:t>
      </w:r>
    </w:p>
    <w:p w14:paraId="6352CB2A"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(3) Uzorak hrane za provjeru najvećih dopuštenih razina </w:t>
      </w:r>
      <w:proofErr w:type="spellStart"/>
      <w:r w:rsidRPr="0013735B">
        <w:rPr>
          <w:color w:val="231F20"/>
          <w:sz w:val="20"/>
          <w:szCs w:val="20"/>
        </w:rPr>
        <w:t>kontaminanata</w:t>
      </w:r>
      <w:proofErr w:type="spellEnd"/>
      <w:r w:rsidRPr="0013735B">
        <w:rPr>
          <w:color w:val="231F20"/>
          <w:sz w:val="20"/>
          <w:szCs w:val="20"/>
        </w:rPr>
        <w:t xml:space="preserve"> uzet u okviru plana iz članka 5. stavka 2. ovoga Zakona mora biti dostavljen u laboratorij ovlašten sukladno zakonu kojim se uređuju službene kontrole hrane, u pravnoj osobi čiji je osnivač Republika Hrvatska ili jedinica područne (regionalne) samouprave odnosno Grad Zagreb.</w:t>
      </w:r>
    </w:p>
    <w:p w14:paraId="7A49074F"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(4) Ako laboratoriji iz stavka 3. ovoga članka nisu ovlašteni provesti potrebnu analizu, službeni uzorak može se dostaviti i u drugi službeni laboratorij sukladno zakonu kojim se uređuju službene kontrole hrane.</w:t>
      </w:r>
    </w:p>
    <w:p w14:paraId="5EAA67F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(5) Iznimno od stavaka 2., 3. i 4. ovoga članka, ako se radi o dokazivanju parametra za koji ne postoji službeni ili referentni laboratoriji, službeni uzorak bit će poslan u laboratorij koji je osposobljen provesti analizu.</w:t>
      </w:r>
    </w:p>
    <w:p w14:paraId="4A63821D"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(6) Osoba ovlaštena za provedbu službenih kontrola obvezna je službeni uzorak dostaviti u laboratorij iz stavaka 2., 3., 4. ili 5. ovoga članka u roku od tri dana od provedbe uzorkovanja, osim u slučaju provedbe Uredbe (EZ) br. 1882/2006 kada službeni uzorak mora biti dostavljen u roku od 24 sata.</w:t>
      </w:r>
    </w:p>
    <w:p w14:paraId="6683776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(7) U zapisnik o uzorkovanju osoba ovlaštena za provedbu službenih kontrola obvezna je navesti traženi parametar odnosno parametre pretrage u skladu s uredbama iz članka 2. ovoga Zakona.</w:t>
      </w:r>
    </w:p>
    <w:p w14:paraId="5C87FD89"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(8) Jedan primjerak zapisnika iz stavka 7. ovoga članka ostavlja se po završetku uzorkovanja subjektu u poslovanju s hranom kod kojeg je provedeno uzorkovanje.</w:t>
      </w:r>
    </w:p>
    <w:p w14:paraId="6816522D"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(9) Laboratorij u koji je dostavljan službeni uzorak obvezan je sukladno uredbama iz članka 2. ovoga Zakona pripremiti i homogenizirati zaprimljeni službeni uzorak.</w:t>
      </w:r>
    </w:p>
    <w:p w14:paraId="3B5B674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(10) Osoba ovlaštena za provedbu službenih kontrola obvezna je subjekta u poslovanju s hranom koji je odgovoran za stavljanje hrane na tržište Republike Hrvatske obavijestiti u roku od tri dana u kojem laboratoriju se obavlja analiza službenog uzorka kako bi stranka mogla dobiti svoj uzorak nakon homogenizacije za potrebe dodatnog stručnog mišljenja (u daljnjem tekstu: uzorak za drugo mišljenje).</w:t>
      </w:r>
    </w:p>
    <w:p w14:paraId="3C961451"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(11) Laboratorij iz stavka 9. ovoga članka dužan je subjektu u poslovanju s hranom, na njegov zahtjev, bez odgode dati uzorak za drugo mišljenje iz homogeniziranog službenog uzorka.</w:t>
      </w:r>
    </w:p>
    <w:p w14:paraId="64963520"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(12) Osoba ovlaštena za provedbu službenih kontrola obvezna je odmah po saznanju obavijestiti subjekta u poslovanju s hranom o rezultatima analize, ispitivanja ili dijagnosticiranja službenog uzorka hrane iz stavka 6. ovoga članka.</w:t>
      </w:r>
    </w:p>
    <w:p w14:paraId="7180F45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(13) Subjekt u poslovanju s hranom ima pravo u roku od 15 dana od dana kada je zaprimljena obavijest o rezultatima analize službenog uzorka prigovoriti navedenim rezultatima službenog uzorka predočenjem rezultata analize uzroka za drugo mišljenje osobi ovlaštenoj za provedbu službenih kontrola te zahtijevati analizu referentnog uzorka.</w:t>
      </w:r>
    </w:p>
    <w:p w14:paraId="7B29FCF9"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(14) Referentni uzorak iz stavka 13. ovoga članka poslat će se službenim putem iz laboratorija koji je proveo homogenizaciju u neki od službenih laboratorija koji nisu provodili analizu, ispitivanje i dijagnosticiranje uzorka službene kontrole, kao ni analizu, ispitivanje i dijagnosticiranje uzorka uzetog za drugo mišljenje u Republici Hrvatskoj ili u službeni laboratorij jedne od država članica Europske unije ili u trećoj zemlji koja je ugovorna stranka Sporazuma o Europskom gospodarskom prostoru.</w:t>
      </w:r>
    </w:p>
    <w:p w14:paraId="14DAE12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(15) Ako se subjekt u poslovanju s hranom ne suprotstavi rezultatima analize sukladno stavku 13. ovoga članka ili se odrekao prava na drugo mišljenje, mjerodavan je rezultat službenog uzorka.</w:t>
      </w:r>
    </w:p>
    <w:p w14:paraId="2BFC8962"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lastRenderedPageBreak/>
        <w:t>(16) Ako se subjekt suprotstavi rezultatu analize, mjerodavan je rezultat analize referentnog uzorka iz stavka 14. ovoga članka.</w:t>
      </w:r>
    </w:p>
    <w:p w14:paraId="122F43E1"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(17) Osobe ovlaštene za provedbu službenih kontrola iz članka 7. ovoga Zakona obvezne su za svaki nesukladan uzorak postupiti sukladno mjerama iz članka 10. ovoga Zakona, mjerama iz Uredbe (EU) 2017/625 odnosno mjerama propisanim zakonom kojim se uređuju službene kontrole hrane.</w:t>
      </w:r>
    </w:p>
    <w:p w14:paraId="3A4BC8F5"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(18) Za svaki službeni uzorak hrane čije količine </w:t>
      </w:r>
      <w:proofErr w:type="spellStart"/>
      <w:r w:rsidRPr="0013735B">
        <w:rPr>
          <w:color w:val="231F20"/>
          <w:sz w:val="20"/>
          <w:szCs w:val="20"/>
        </w:rPr>
        <w:t>kontaminanata</w:t>
      </w:r>
      <w:proofErr w:type="spellEnd"/>
      <w:r w:rsidRPr="0013735B">
        <w:rPr>
          <w:color w:val="231F20"/>
          <w:sz w:val="20"/>
          <w:szCs w:val="20"/>
        </w:rPr>
        <w:t xml:space="preserve"> prelaze najviše dopuštene količine iz Uredbe (EU) 2023/915, uzimajući u obzir mjernu nesigurnost, osoba ovlaštena za provedbu službenih kontrola dužna je postupiti prema odredbama pravilnika kojim se uređuje sustav brzog uzbunjivanja za hranu i hranu za životinje.</w:t>
      </w:r>
    </w:p>
    <w:p w14:paraId="08693E04"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9.</w:t>
      </w:r>
    </w:p>
    <w:p w14:paraId="487CDF3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Troškovi uzorkovanja, dostave uzorka u laboratorij i analize, ispitivanja ili dijagnosticiranja službenog i referentnog uzorka uzetog na tržištu Republike Hrvatske podmiruju se iz sredstava državnog proračuna.</w:t>
      </w:r>
    </w:p>
    <w:p w14:paraId="798C30EC"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(2) Iznimno od stavka 1. ovoga članka, kada se analizom dokaže prekoračenje propisanih najvećih dopuštenih količina </w:t>
      </w:r>
      <w:proofErr w:type="spellStart"/>
      <w:r w:rsidRPr="0013735B">
        <w:rPr>
          <w:color w:val="231F20"/>
          <w:sz w:val="20"/>
          <w:szCs w:val="20"/>
        </w:rPr>
        <w:t>kontaminanta</w:t>
      </w:r>
      <w:proofErr w:type="spellEnd"/>
      <w:r w:rsidRPr="0013735B">
        <w:rPr>
          <w:color w:val="231F20"/>
          <w:sz w:val="20"/>
          <w:szCs w:val="20"/>
        </w:rPr>
        <w:t xml:space="preserve"> u hrani, troškove dostave uzorka u laboratorij i analize, ispitivanja ili dijagnosticiranja službenog uzorka i referentnog uzorka snosi subjekt u poslovanju s hranom.</w:t>
      </w:r>
    </w:p>
    <w:p w14:paraId="123DB5D0"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(3) Troškove uzorkovanja, dostave uzorka u laboratorij i analize, ispitivanja ili dijagnosticiranja službenog uzorka na ispitivanje </w:t>
      </w:r>
      <w:proofErr w:type="spellStart"/>
      <w:r w:rsidRPr="0013735B">
        <w:rPr>
          <w:color w:val="231F20"/>
          <w:sz w:val="20"/>
          <w:szCs w:val="20"/>
        </w:rPr>
        <w:t>kontaminanta</w:t>
      </w:r>
      <w:proofErr w:type="spellEnd"/>
      <w:r w:rsidRPr="0013735B">
        <w:rPr>
          <w:color w:val="231F20"/>
          <w:sz w:val="20"/>
          <w:szCs w:val="20"/>
        </w:rPr>
        <w:t xml:space="preserve"> pri uvozu iz trećih država, bez obzira na rezultate analize, ispitivanja ili dijagnosticiranja, snosi uvoznik izravnim plaćanjem laboratoriju koji je proveo analizu na temelju izdanog računa, osim za uzorke uzete u okviru plana praćenja iz članka 49. stavka l. točke i) Zakona o službenim kontrolama i drugim službenim aktivnostima koje se provode sukladno propisima o hrani, hrani za životinje, o zdravlju i dobrobiti životinja, zdravlju bilja i sredstvima za zaštitu bilja (»Narodne novine«, br. 52/21.).</w:t>
      </w:r>
    </w:p>
    <w:p w14:paraId="6474AB9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(4) Troškove dostave uzorka u laboratorij i analize, ispitivanja ili dijagnosticiranja uzorka za drugo mišljenje snosi subjekt u poslovanju s hranom.</w:t>
      </w:r>
    </w:p>
    <w:p w14:paraId="6AE71D6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(5) Osoba ovlaštena za provedbu službenih kontrola donosi rješenje o troškovima iz stavka 2. ovoga članka koje snosi subjekt u poslovanju s hranom.</w:t>
      </w:r>
    </w:p>
    <w:p w14:paraId="3F5F49E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(6) Protiv rješenja inspektora Državnog inspektorata iz stavka 5. ovoga članka može se izjaviti žalba koju rješava nadležna unutarnja ustrojstvena jedinica za drugostupanjski upravni postupak u središnjem uredu Državnog inspektorata.</w:t>
      </w:r>
    </w:p>
    <w:p w14:paraId="45A26B19"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(7) Protiv rješenja ribarskih inspektora ministarstva nadležnog za ribarstvo iz stavka 5. ovoga članka nije dopuštena žalba, ali se može pokrenuti upravni spor.</w:t>
      </w:r>
    </w:p>
    <w:p w14:paraId="02F36B90"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10.</w:t>
      </w:r>
    </w:p>
    <w:p w14:paraId="4F721FBF"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Osobe ovlaštene za provedbu službenih kontrola u obavljanju službenih kontrola imaju pravo i obvezu:</w:t>
      </w:r>
    </w:p>
    <w:p w14:paraId="6838B136"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izreći mjere propisane člankom 138. stavkom 2. Uredbe (EU) 2017/625</w:t>
      </w:r>
    </w:p>
    <w:p w14:paraId="61F358C1"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privremeno zabraniti proizvodnju i stavljanje na tržište hrane za koju postoji opravdana sumnja u njezinu sigurnost do dobivanja rezultata analize i/ili procjene rizika</w:t>
      </w:r>
    </w:p>
    <w:p w14:paraId="4FA0D2C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u slučaju iz članka 8. stavka 13. ovoga Zakona privremeno zabraniti stavljanje na tržište hrane do dobivanja rezultata analize referentnog uzorka</w:t>
      </w:r>
    </w:p>
    <w:p w14:paraId="67C3275C"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narediti provedbu daljnjih uzorkovanja hrane od strane subjekta u poslovanju s hranom s povećanom učestalošću</w:t>
      </w:r>
    </w:p>
    <w:p w14:paraId="44C9D30E"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zabraniti korištenje cijelog objekta ili dijela objekta dok se ne provedu sve potrebne mjere za uklanjanje i/ili sprječavanje kontaminacije</w:t>
      </w:r>
    </w:p>
    <w:p w14:paraId="0DB2A9BD"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narediti izmjenu i/ili dopunu plana uzorkovanja iz članka 6. stavka 3. ovoga Zakona ako nije prikladan opsegu i/ili vrsti poslovanja</w:t>
      </w:r>
    </w:p>
    <w:p w14:paraId="1A266F7C"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izreći sve mjere propisane Uredbom (EU) 2017/625 koje se u okviru službenih kontrola poduzimaju u odnosu na pošiljke hrane koje se uvoze iz trećih država.</w:t>
      </w:r>
    </w:p>
    <w:p w14:paraId="4F8FA7E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(2) Mjere iz stavka 1. ovoga članka naređuju se rješenjem koje se donosi u upravnom postupku.</w:t>
      </w:r>
    </w:p>
    <w:p w14:paraId="5528800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(3) Osobe ovlaštene za provedbu službenih kontrola u obavljanju službenih kontrola imaju pravo i dužnost donijeti usmeno rješenje na zapisnik za izvršenje određenih mjera osiguranja:</w:t>
      </w:r>
    </w:p>
    <w:p w14:paraId="0DC3D70C"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kada rizik za zdravlje ljudi zahtijeva da se određena mjera poduzme odmah, bez odgađanja</w:t>
      </w:r>
    </w:p>
    <w:p w14:paraId="2D1DA6AD"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kada postoji opravdana sumnja ili opasnost od prikrivanja, zamjene ili uništenja hrane ili dokaza ako se mjera ne poduzme odmah.</w:t>
      </w:r>
    </w:p>
    <w:p w14:paraId="659000FB"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(4) Osobe ovlaštene za provedbu službenih kontrola u obavljanju inspekcijskih nadzora imaju pravo i dužnost narediti izvršenje usmenog rješenja odmah.</w:t>
      </w:r>
    </w:p>
    <w:p w14:paraId="6082779F"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lastRenderedPageBreak/>
        <w:t>(5) Subjekt u poslovanju s hranom snosi sve troškove koji nastaju zbog provedbe mjera iz ovoga članka sukladno članku 138. stavku 4. Uredbe (EU) 2017/625.</w:t>
      </w:r>
    </w:p>
    <w:p w14:paraId="0833F1D2"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(6) Protiv rješenja inspektora Državnog inspektorata iz stavka 2. ovoga članka donesenih na temelju odredbi ovoga članka može se izjaviti žalba koju rješava nadležna unutarnja ustrojstvena jedinica za drugostupanjski upravni postupak u središnjem uredu Državnog inspektorata.</w:t>
      </w:r>
    </w:p>
    <w:p w14:paraId="4BD0BDB6"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(7) Protiv rješenja ribarskih inspektora ministarstva nadležnog za ribarstvo iz stavka 2. ovoga članka nije dopuštena žalba, ali se može pokrenuti upravni spor.</w:t>
      </w:r>
    </w:p>
    <w:p w14:paraId="220AC057"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(8) Žalba protiv rješenja donesenih na temelju odredbi ovoga članka ne odgađa izvršenje rješenja.</w:t>
      </w:r>
    </w:p>
    <w:p w14:paraId="11819F8D" w14:textId="77777777" w:rsidR="0013735B" w:rsidRPr="0013735B" w:rsidRDefault="0013735B" w:rsidP="00F01898">
      <w:pPr>
        <w:pStyle w:val="Naslov3"/>
      </w:pPr>
      <w:r w:rsidRPr="0013735B">
        <w:t>VI. OBVEZE LABORATORIJA KOJI PROVODI ANALIZE SLUŽBENIH UZORAKA</w:t>
      </w:r>
    </w:p>
    <w:p w14:paraId="34D2A4D0"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11.</w:t>
      </w:r>
    </w:p>
    <w:p w14:paraId="10098912"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Službeni laboratorij u koji je dostavljen službeni uzorak obvezan je pripravu, analizu uzoraka, kao i iskazivanje rezultata provesti u skladu s uredbama iz članka 2. ovoga Zakona.</w:t>
      </w:r>
    </w:p>
    <w:p w14:paraId="58DC324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(2) Službeni laboratorij u koji je dostavljen službeni uzorak obvezan je obavijestiti i službenu osobu koja je provela uzorkovanje o činjenici da je stranka preuzela uzorak za dodatno stručno mišljenje.</w:t>
      </w:r>
    </w:p>
    <w:p w14:paraId="1281DD95"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(3) Službeni laboratorij u koji je dostavljen službeni uzorak obvezan je po završetku analize dostaviti analitičko izvješće službenoj osobi koja je provela uzorkovanje na način kako je propisano posebnim zakonom kojim se uređuju službene kontrole hrane.</w:t>
      </w:r>
    </w:p>
    <w:p w14:paraId="1B1E6669"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(4) Službeni laboratorij dužan je osobi ovlaštenoj za službene kontrole hrane za službeni uzorak uzorkovan pri uvozu iz trećih država dostaviti analitičko izvješće najkasnije u roku od 15 radnih dana od dana dostave uzorka u laboratorij.</w:t>
      </w:r>
    </w:p>
    <w:p w14:paraId="784B965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(5) Na zahtjev nadležnih tijela laboratoriji su obvezni izdati izvješća o provedenim analizama službenih uzoraka na način i u obliku u kojem to od njih zatraže.</w:t>
      </w:r>
    </w:p>
    <w:p w14:paraId="06D3A3C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(6) Službeni laboratorij obvezan je čuvati homogenizirani službeni uzorak kojemu je prvom analizom utvrđena nesukladnost u prikladnim uvjetima najmanje tri mjeseca.</w:t>
      </w:r>
    </w:p>
    <w:p w14:paraId="003E11A3"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VII. PREKRŠAJNE ODREDBE</w:t>
      </w:r>
    </w:p>
    <w:p w14:paraId="68374A9E"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12.</w:t>
      </w:r>
    </w:p>
    <w:p w14:paraId="2C367647"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Novčanom kaznom u iznosu od 6630,00 do 13.270,00 eura kaznit će se za prekršaj pravna osoba ako:</w:t>
      </w:r>
    </w:p>
    <w:p w14:paraId="406452B7"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1. stavlja na tržište hranu koja sadržava </w:t>
      </w:r>
      <w:proofErr w:type="spellStart"/>
      <w:r w:rsidRPr="0013735B">
        <w:rPr>
          <w:color w:val="231F20"/>
          <w:sz w:val="20"/>
          <w:szCs w:val="20"/>
        </w:rPr>
        <w:t>kontaminant</w:t>
      </w:r>
      <w:proofErr w:type="spellEnd"/>
      <w:r w:rsidRPr="0013735B">
        <w:rPr>
          <w:color w:val="231F20"/>
          <w:sz w:val="20"/>
          <w:szCs w:val="20"/>
        </w:rPr>
        <w:t xml:space="preserve"> u količini koja prekoračuje najveću dopuštenu količinu protivno članku 2. stavku 1. Uredbe (EU) 2023/915</w:t>
      </w:r>
    </w:p>
    <w:p w14:paraId="63C616E9"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2. koristi kao sirovinu hranu u kojoj razina </w:t>
      </w:r>
      <w:proofErr w:type="spellStart"/>
      <w:r w:rsidRPr="0013735B">
        <w:rPr>
          <w:color w:val="231F20"/>
          <w:sz w:val="20"/>
          <w:szCs w:val="20"/>
        </w:rPr>
        <w:t>kontaminanta</w:t>
      </w:r>
      <w:proofErr w:type="spellEnd"/>
      <w:r w:rsidRPr="0013735B">
        <w:rPr>
          <w:color w:val="231F20"/>
          <w:sz w:val="20"/>
          <w:szCs w:val="20"/>
        </w:rPr>
        <w:t xml:space="preserve"> prelazi najveće dopuštene količine propisane Uredbom (EU) 2023/915 protivno članku 2. stavku 1. Uredbe (EU) 2023/915</w:t>
      </w:r>
    </w:p>
    <w:p w14:paraId="4169E015"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3. obavlja </w:t>
      </w:r>
      <w:proofErr w:type="spellStart"/>
      <w:r w:rsidRPr="0013735B">
        <w:rPr>
          <w:color w:val="231F20"/>
          <w:sz w:val="20"/>
          <w:szCs w:val="20"/>
        </w:rPr>
        <w:t>umješavanje</w:t>
      </w:r>
      <w:proofErr w:type="spellEnd"/>
      <w:r w:rsidRPr="0013735B">
        <w:rPr>
          <w:color w:val="231F20"/>
          <w:sz w:val="20"/>
          <w:szCs w:val="20"/>
        </w:rPr>
        <w:t xml:space="preserve"> hrane čije najveće dopuštene količine </w:t>
      </w:r>
      <w:proofErr w:type="spellStart"/>
      <w:r w:rsidRPr="0013735B">
        <w:rPr>
          <w:color w:val="231F20"/>
          <w:sz w:val="20"/>
          <w:szCs w:val="20"/>
        </w:rPr>
        <w:t>kontaminanta</w:t>
      </w:r>
      <w:proofErr w:type="spellEnd"/>
      <w:r w:rsidRPr="0013735B">
        <w:rPr>
          <w:color w:val="231F20"/>
          <w:sz w:val="20"/>
          <w:szCs w:val="20"/>
        </w:rPr>
        <w:t xml:space="preserve"> prelaze razine iz Uredbe (EU) 2023/915 s ostalom zdravstveno ispravnom hranom protivno članku 2. stavku 2. Uredbe (EU) 2023/915</w:t>
      </w:r>
    </w:p>
    <w:p w14:paraId="15C64DA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4. obavlja </w:t>
      </w:r>
      <w:proofErr w:type="spellStart"/>
      <w:r w:rsidRPr="0013735B">
        <w:rPr>
          <w:color w:val="231F20"/>
          <w:sz w:val="20"/>
          <w:szCs w:val="20"/>
        </w:rPr>
        <w:t>umješavanje</w:t>
      </w:r>
      <w:proofErr w:type="spellEnd"/>
      <w:r w:rsidRPr="0013735B">
        <w:rPr>
          <w:color w:val="231F20"/>
          <w:sz w:val="20"/>
          <w:szCs w:val="20"/>
        </w:rPr>
        <w:t xml:space="preserve"> hrane koja je namijenjena sortiranju i drugoj fizičkoj obradi s ostalom zdravstveno ispravnom hranom protivno članku 5. stavku 3. Uredbe (EU) 2023/915</w:t>
      </w:r>
    </w:p>
    <w:p w14:paraId="739D2F0B"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5. obavlja kemijsku detoksikaciju hrane protivno članku 4. Uredbe (EU) 2023/915.</w:t>
      </w:r>
    </w:p>
    <w:p w14:paraId="7022A81D"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(2) Za prekršaje iz stavka 1. ovoga članka kaznit će se i odgovorna osoba u pravnoj osobi novčanom kaznom u iznosu od 660,00 do 1320,00 eura.</w:t>
      </w:r>
    </w:p>
    <w:p w14:paraId="7C9848C2"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(3) Za prekršaje iz stavka 1. ovoga članka kaznit će se fizička osoba obrtnik ili fizička osoba koja obavlja drugu samostalnu djelatnost novčanom kaznom u iznosu od 2650,00 do 3980,00 eura.</w:t>
      </w:r>
    </w:p>
    <w:p w14:paraId="792C2DCA"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13.</w:t>
      </w:r>
    </w:p>
    <w:p w14:paraId="2EE58D34"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Novčanom kaznom u iznosu od 3980,00 do 9290,00 eura kaznit će se za prekršaj pravna osoba ako:</w:t>
      </w:r>
    </w:p>
    <w:p w14:paraId="3766D03E"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1. ne omogući provođenje nesmetanog nadzora objekta i poslovanja te ne omogući uvid u svu dokumentaciju, uključujući i elektronički dostupnu dokumentaciju vezanu za provedbu uredbi iz članka 2. ovoga Zakona sukladno članku 6. stavku l. ovoga Zakona</w:t>
      </w:r>
    </w:p>
    <w:p w14:paraId="7E4FB7E1"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2. ne izradi i ne provodi plan uzorkovanja na </w:t>
      </w:r>
      <w:proofErr w:type="spellStart"/>
      <w:r w:rsidRPr="0013735B">
        <w:rPr>
          <w:color w:val="231F20"/>
          <w:sz w:val="20"/>
          <w:szCs w:val="20"/>
        </w:rPr>
        <w:t>kontaminante</w:t>
      </w:r>
      <w:proofErr w:type="spellEnd"/>
      <w:r w:rsidRPr="0013735B">
        <w:rPr>
          <w:color w:val="231F20"/>
          <w:sz w:val="20"/>
          <w:szCs w:val="20"/>
        </w:rPr>
        <w:t xml:space="preserve"> sukladno članku 6. stavku 3. ovoga Zakona</w:t>
      </w:r>
    </w:p>
    <w:p w14:paraId="534E3F61"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3. ne izvrši rješenje kojim je naređeno izvršenje radnje ili ne izvrši rješenje kojim je izrečena mjera osobe ovlaštene za provedbu službenih kontrola sukladno članku 10. stavku 1. ovoga Zakona.</w:t>
      </w:r>
    </w:p>
    <w:p w14:paraId="7BE243D3"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lastRenderedPageBreak/>
        <w:t>(2) Za prekršaje iz stavka l. ovoga članka kaznit će se i odgovorna osoba u pravnoj osobi novčanom kaznom u iznosu od 390,00 do 1320,00 eura.</w:t>
      </w:r>
    </w:p>
    <w:p w14:paraId="325102D2"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(3) Za prekršaje iz stavka l. ovoga članka kaznit će se fizička osoba obrtnik ili fizička osoba koja obavlja drugu samostalnu djelatnost novčanom kaznom u iznosu od 1326,00 do 2650,00 eura.</w:t>
      </w:r>
    </w:p>
    <w:p w14:paraId="68E5EDDB"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(4) Za prekršaj iz stavka l. podstavka 2. ovoga članka pravna osoba može se kazniti na mjestu počinjenja prekršaja novčanom kaznom u iznosu od 330,00 eura.</w:t>
      </w:r>
    </w:p>
    <w:p w14:paraId="57E2D3E8"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(5) Za prekršaj iz stavka 1. podstavka 2. ovoga članka odgovorna osoba u pravnoj osobi može se kazniti na mjestu počinjenja prekršaja novčanom kaznom u iznosu od 60,00 eura.</w:t>
      </w:r>
    </w:p>
    <w:p w14:paraId="33E853F5"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(6) Za prekršaj iz stavka l. podstavka 2. ovoga članka fizička osoba obrtnik ili fizička osoba koja obavlja drugu samostalnu djelatnost može se kazniti na mjestu počinjenja prekršaja novčanom kaznom u iznosu od 190,00 eura.</w:t>
      </w:r>
    </w:p>
    <w:p w14:paraId="72E9AE53" w14:textId="77777777" w:rsidR="0013735B" w:rsidRPr="0013735B" w:rsidRDefault="0013735B" w:rsidP="00F01898">
      <w:pPr>
        <w:pStyle w:val="Naslov3"/>
      </w:pPr>
      <w:r w:rsidRPr="0013735B">
        <w:t>VIII. PRIJELAZNE I ZAVRŠNE ODREDBE</w:t>
      </w:r>
    </w:p>
    <w:p w14:paraId="09D19B92"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14.</w:t>
      </w:r>
    </w:p>
    <w:p w14:paraId="4949D56E"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Ministar nadležan za zdravstvo donijet će naputak iz članka 5. stavka 6. ovoga Zakona u roku od šest mjeseci od dana stupanja na snagu ovoga Zakona.</w:t>
      </w:r>
    </w:p>
    <w:p w14:paraId="308DA8F1"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Članak 15.</w:t>
      </w:r>
    </w:p>
    <w:p w14:paraId="4596E012"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 xml:space="preserve">Danom stupanja na snagu ovoga Zakona prestaje važiti Zakon o </w:t>
      </w:r>
      <w:proofErr w:type="spellStart"/>
      <w:r w:rsidRPr="0013735B">
        <w:rPr>
          <w:color w:val="231F20"/>
          <w:sz w:val="20"/>
          <w:szCs w:val="20"/>
        </w:rPr>
        <w:t>kontaminantima</w:t>
      </w:r>
      <w:proofErr w:type="spellEnd"/>
      <w:r w:rsidRPr="0013735B">
        <w:rPr>
          <w:color w:val="231F20"/>
          <w:sz w:val="20"/>
          <w:szCs w:val="20"/>
        </w:rPr>
        <w:t xml:space="preserve"> (»Narodne novine«, br. 39/13. i 114/18.).</w:t>
      </w:r>
    </w:p>
    <w:p w14:paraId="481EE70F" w14:textId="77777777" w:rsidR="0013735B" w:rsidRPr="0013735B" w:rsidRDefault="0013735B" w:rsidP="0013735B">
      <w:pPr>
        <w:pStyle w:val="box481407"/>
        <w:shd w:val="clear" w:color="auto" w:fill="FFFFFF"/>
        <w:spacing w:beforeLines="30" w:before="72" w:beforeAutospacing="0" w:afterLines="30" w:after="72" w:afterAutospacing="0"/>
        <w:jc w:val="center"/>
        <w:textAlignment w:val="baseline"/>
        <w:rPr>
          <w:color w:val="231F20"/>
          <w:sz w:val="20"/>
          <w:szCs w:val="20"/>
        </w:rPr>
      </w:pPr>
      <w:r w:rsidRPr="0013735B">
        <w:rPr>
          <w:color w:val="231F20"/>
          <w:sz w:val="20"/>
          <w:szCs w:val="20"/>
        </w:rPr>
        <w:t>Članka 16.</w:t>
      </w:r>
    </w:p>
    <w:p w14:paraId="64930017" w14:textId="77777777" w:rsidR="0013735B" w:rsidRPr="0013735B" w:rsidRDefault="0013735B" w:rsidP="0013735B">
      <w:pPr>
        <w:pStyle w:val="box481407"/>
        <w:shd w:val="clear" w:color="auto" w:fill="FFFFFF"/>
        <w:spacing w:beforeLines="30" w:before="72" w:beforeAutospacing="0" w:afterLines="30" w:after="72" w:afterAutospacing="0"/>
        <w:textAlignment w:val="baseline"/>
        <w:rPr>
          <w:color w:val="231F20"/>
          <w:sz w:val="20"/>
          <w:szCs w:val="20"/>
        </w:rPr>
      </w:pPr>
      <w:r w:rsidRPr="0013735B">
        <w:rPr>
          <w:color w:val="231F20"/>
          <w:sz w:val="20"/>
          <w:szCs w:val="20"/>
        </w:rPr>
        <w:t>Ovaj Zakon stupa na snagu osmoga dana od dana objave u »Narodnim novinama«.</w:t>
      </w:r>
    </w:p>
    <w:p w14:paraId="424ED9FE" w14:textId="77777777" w:rsidR="00361BB4" w:rsidRPr="0013735B" w:rsidRDefault="00361BB4" w:rsidP="0013735B">
      <w:pPr>
        <w:spacing w:beforeLines="30" w:before="72" w:afterLines="30" w:after="72"/>
        <w:rPr>
          <w:rFonts w:ascii="Times New Roman" w:hAnsi="Times New Roman"/>
          <w:sz w:val="20"/>
          <w:szCs w:val="20"/>
        </w:rPr>
      </w:pPr>
    </w:p>
    <w:sectPr w:rsidR="00361BB4" w:rsidRPr="0013735B" w:rsidSect="004205B2">
      <w:headerReference w:type="default" r:id="rId8"/>
      <w:footerReference w:type="default" r:id="rId9"/>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9EC93" w14:textId="77777777" w:rsidR="00F92764" w:rsidRDefault="00F92764" w:rsidP="002157BC">
      <w:r>
        <w:separator/>
      </w:r>
    </w:p>
  </w:endnote>
  <w:endnote w:type="continuationSeparator" w:id="0">
    <w:p w14:paraId="312172CB" w14:textId="77777777" w:rsidR="00F92764" w:rsidRDefault="00F92764"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421387F4" w:rsidR="00355905" w:rsidRDefault="00361BB4" w:rsidP="002157BC">
    <w:pPr>
      <w:pStyle w:val="Podnoje"/>
      <w:jc w:val="center"/>
      <w:rPr>
        <w:rFonts w:ascii="Times New Roman" w:hAnsi="Times New Roman"/>
        <w:sz w:val="18"/>
        <w:szCs w:val="18"/>
      </w:rPr>
    </w:pPr>
    <w:r w:rsidRPr="00361BB4">
      <w:rPr>
        <w:rFonts w:ascii="Times New Roman" w:hAnsi="Times New Roman"/>
        <w:sz w:val="18"/>
        <w:szCs w:val="18"/>
      </w:rPr>
      <w:t xml:space="preserve">Zakon o </w:t>
    </w:r>
    <w:proofErr w:type="spellStart"/>
    <w:r w:rsidRPr="00361BB4">
      <w:rPr>
        <w:rFonts w:ascii="Times New Roman" w:hAnsi="Times New Roman"/>
        <w:sz w:val="18"/>
        <w:szCs w:val="18"/>
      </w:rPr>
      <w:t>kontaminantima</w:t>
    </w:r>
    <w:proofErr w:type="spellEnd"/>
  </w:p>
  <w:p w14:paraId="705BB24B" w14:textId="22375F55"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13735B">
      <w:rPr>
        <w:rFonts w:ascii="Times New Roman" w:hAnsi="Times New Roman"/>
        <w:sz w:val="18"/>
        <w:szCs w:val="18"/>
      </w:rPr>
      <w:t>151</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13735B">
      <w:rPr>
        <w:rFonts w:ascii="Times New Roman" w:hAnsi="Times New Roman"/>
        <w:sz w:val="18"/>
        <w:szCs w:val="18"/>
      </w:rPr>
      <w:t xml:space="preserve"> 23.12</w:t>
    </w:r>
    <w:r w:rsidR="00006148">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3E43F" w14:textId="77777777" w:rsidR="00F92764" w:rsidRDefault="00F92764" w:rsidP="002157BC">
      <w:r>
        <w:separator/>
      </w:r>
    </w:p>
  </w:footnote>
  <w:footnote w:type="continuationSeparator" w:id="0">
    <w:p w14:paraId="247D3E28" w14:textId="77777777" w:rsidR="00F92764" w:rsidRDefault="00F92764"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A3CE4"/>
    <w:rsid w:val="000B3BB4"/>
    <w:rsid w:val="000B682E"/>
    <w:rsid w:val="000C2BBA"/>
    <w:rsid w:val="000E093E"/>
    <w:rsid w:val="000E1C61"/>
    <w:rsid w:val="000F410D"/>
    <w:rsid w:val="000F6150"/>
    <w:rsid w:val="00115CA5"/>
    <w:rsid w:val="001250E2"/>
    <w:rsid w:val="0013735B"/>
    <w:rsid w:val="00144727"/>
    <w:rsid w:val="0015417A"/>
    <w:rsid w:val="00156239"/>
    <w:rsid w:val="001665FD"/>
    <w:rsid w:val="00170731"/>
    <w:rsid w:val="0018322D"/>
    <w:rsid w:val="001A1015"/>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61BB4"/>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2A1C"/>
    <w:rsid w:val="00453D55"/>
    <w:rsid w:val="004D1586"/>
    <w:rsid w:val="004E14F6"/>
    <w:rsid w:val="004E2975"/>
    <w:rsid w:val="00501A59"/>
    <w:rsid w:val="00506739"/>
    <w:rsid w:val="00512203"/>
    <w:rsid w:val="00540A90"/>
    <w:rsid w:val="00542028"/>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B7BE8"/>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7F0068"/>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C7C4A"/>
    <w:rsid w:val="008E09BA"/>
    <w:rsid w:val="008E2428"/>
    <w:rsid w:val="008F2E00"/>
    <w:rsid w:val="00902379"/>
    <w:rsid w:val="00910BCE"/>
    <w:rsid w:val="00913261"/>
    <w:rsid w:val="00916FC7"/>
    <w:rsid w:val="009300F8"/>
    <w:rsid w:val="00950923"/>
    <w:rsid w:val="00951508"/>
    <w:rsid w:val="0095522C"/>
    <w:rsid w:val="009567F9"/>
    <w:rsid w:val="00972841"/>
    <w:rsid w:val="009C1BC0"/>
    <w:rsid w:val="009F6C50"/>
    <w:rsid w:val="00A0018D"/>
    <w:rsid w:val="00A01201"/>
    <w:rsid w:val="00A01A53"/>
    <w:rsid w:val="00A05ACC"/>
    <w:rsid w:val="00A1704F"/>
    <w:rsid w:val="00A21FD2"/>
    <w:rsid w:val="00A2265B"/>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F95"/>
    <w:rsid w:val="00BC1F9B"/>
    <w:rsid w:val="00BD5775"/>
    <w:rsid w:val="00BF1210"/>
    <w:rsid w:val="00BF141E"/>
    <w:rsid w:val="00BF1986"/>
    <w:rsid w:val="00BF547D"/>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83C4D"/>
    <w:rsid w:val="00DA026B"/>
    <w:rsid w:val="00DA2557"/>
    <w:rsid w:val="00DF70F5"/>
    <w:rsid w:val="00DF7FC2"/>
    <w:rsid w:val="00E2030C"/>
    <w:rsid w:val="00E35654"/>
    <w:rsid w:val="00E3777C"/>
    <w:rsid w:val="00E44099"/>
    <w:rsid w:val="00E56EB2"/>
    <w:rsid w:val="00E76036"/>
    <w:rsid w:val="00EA5523"/>
    <w:rsid w:val="00EC4BAB"/>
    <w:rsid w:val="00EE7918"/>
    <w:rsid w:val="00EE7CE8"/>
    <w:rsid w:val="00F01898"/>
    <w:rsid w:val="00F10CED"/>
    <w:rsid w:val="00F13030"/>
    <w:rsid w:val="00F22552"/>
    <w:rsid w:val="00F2381E"/>
    <w:rsid w:val="00F3212D"/>
    <w:rsid w:val="00F3381C"/>
    <w:rsid w:val="00F52B1D"/>
    <w:rsid w:val="00F57821"/>
    <w:rsid w:val="00F66712"/>
    <w:rsid w:val="00F70618"/>
    <w:rsid w:val="00F90FC1"/>
    <w:rsid w:val="00F92764"/>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9718108-7320-4D81-859B-C19F36715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07">
    <w:name w:val="box_480407"/>
    <w:basedOn w:val="Normal"/>
    <w:rsid w:val="008E242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97">
    <w:name w:val="box_480497"/>
    <w:basedOn w:val="Normal"/>
    <w:rsid w:val="00E3565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07">
    <w:name w:val="box_481407"/>
    <w:basedOn w:val="Normal"/>
    <w:rsid w:val="0013735B"/>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194470389">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25260013">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7240400">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34228260">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45302144">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385421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16</TotalTime>
  <Pages>6</Pages>
  <Words>3325</Words>
  <Characters>18954</Characters>
  <Application>Microsoft Office Word</Application>
  <DocSecurity>0</DocSecurity>
  <Lines>157</Lines>
  <Paragraphs>44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3</cp:revision>
  <dcterms:created xsi:type="dcterms:W3CDTF">2025-12-22T10:27:00Z</dcterms:created>
  <dcterms:modified xsi:type="dcterms:W3CDTF">2025-12-22T10:42:00Z</dcterms:modified>
</cp:coreProperties>
</file>